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AE060" w14:textId="7CFF7C1A" w:rsidR="00B320A4" w:rsidRPr="003B15D6" w:rsidRDefault="00B320A4" w:rsidP="00B320A4">
      <w:pPr>
        <w:pStyle w:val="Header"/>
        <w:tabs>
          <w:tab w:val="right" w:pos="9639"/>
        </w:tabs>
        <w:rPr>
          <w:bCs/>
          <w:i/>
          <w:noProof w:val="0"/>
          <w:sz w:val="24"/>
          <w:szCs w:val="24"/>
        </w:rPr>
      </w:pPr>
      <w:r w:rsidRPr="003B15D6">
        <w:rPr>
          <w:bCs/>
          <w:noProof w:val="0"/>
          <w:sz w:val="24"/>
          <w:szCs w:val="24"/>
        </w:rPr>
        <w:t>3GPP T</w:t>
      </w:r>
      <w:bookmarkStart w:id="0" w:name="_Ref452454252"/>
      <w:bookmarkEnd w:id="0"/>
      <w:r w:rsidRPr="003B15D6">
        <w:rPr>
          <w:bCs/>
          <w:noProof w:val="0"/>
          <w:sz w:val="24"/>
          <w:szCs w:val="24"/>
        </w:rPr>
        <w:t xml:space="preserve">SG-RAN </w:t>
      </w:r>
      <w:r w:rsidRPr="003B15D6">
        <w:rPr>
          <w:noProof w:val="0"/>
          <w:sz w:val="24"/>
          <w:szCs w:val="24"/>
        </w:rPr>
        <w:t>WG2 Meeting #94</w:t>
      </w:r>
      <w:r w:rsidRPr="003B15D6">
        <w:rPr>
          <w:bCs/>
          <w:noProof w:val="0"/>
          <w:sz w:val="24"/>
          <w:szCs w:val="24"/>
        </w:rPr>
        <w:tab/>
      </w:r>
      <w:r w:rsidRPr="003B15D6">
        <w:rPr>
          <w:rFonts w:hint="eastAsia"/>
          <w:bCs/>
          <w:noProof w:val="0"/>
          <w:sz w:val="24"/>
          <w:szCs w:val="24"/>
        </w:rPr>
        <w:t>R</w:t>
      </w:r>
      <w:r w:rsidRPr="003B15D6">
        <w:rPr>
          <w:bCs/>
          <w:noProof w:val="0"/>
          <w:sz w:val="24"/>
          <w:szCs w:val="24"/>
        </w:rPr>
        <w:t>2</w:t>
      </w:r>
      <w:r w:rsidRPr="003B15D6">
        <w:rPr>
          <w:rFonts w:hint="eastAsia"/>
          <w:bCs/>
          <w:noProof w:val="0"/>
          <w:sz w:val="24"/>
          <w:szCs w:val="24"/>
        </w:rPr>
        <w:t>-</w:t>
      </w:r>
      <w:r w:rsidRPr="003B15D6">
        <w:rPr>
          <w:bCs/>
          <w:noProof w:val="0"/>
          <w:sz w:val="24"/>
          <w:szCs w:val="24"/>
        </w:rPr>
        <w:t>16</w:t>
      </w:r>
      <w:r w:rsidR="004600A4" w:rsidRPr="003B15D6">
        <w:rPr>
          <w:bCs/>
          <w:noProof w:val="0"/>
          <w:sz w:val="24"/>
          <w:szCs w:val="24"/>
        </w:rPr>
        <w:t>4796</w:t>
      </w:r>
    </w:p>
    <w:p w14:paraId="7C8E89FB" w14:textId="77777777" w:rsidR="00B320A4" w:rsidRPr="003B15D6" w:rsidRDefault="00B320A4" w:rsidP="00B320A4">
      <w:pPr>
        <w:pStyle w:val="Header"/>
        <w:tabs>
          <w:tab w:val="right" w:pos="9639"/>
        </w:tabs>
        <w:rPr>
          <w:bCs/>
          <w:noProof w:val="0"/>
          <w:sz w:val="24"/>
          <w:szCs w:val="24"/>
        </w:rPr>
      </w:pPr>
      <w:r w:rsidRPr="003B15D6">
        <w:rPr>
          <w:rFonts w:eastAsia="SimSun"/>
          <w:noProof w:val="0"/>
          <w:sz w:val="24"/>
          <w:szCs w:val="24"/>
          <w:lang w:eastAsia="zh-CN"/>
        </w:rPr>
        <w:t>Nanjing, China, 23 - 27 May 2016</w:t>
      </w:r>
    </w:p>
    <w:p w14:paraId="03504A7D" w14:textId="77777777" w:rsidR="00B320A4" w:rsidRPr="003B15D6" w:rsidRDefault="00B320A4" w:rsidP="00B320A4">
      <w:pPr>
        <w:pStyle w:val="Header"/>
        <w:rPr>
          <w:bCs/>
          <w:noProof w:val="0"/>
          <w:sz w:val="24"/>
        </w:rPr>
      </w:pPr>
    </w:p>
    <w:p w14:paraId="3A464AE4" w14:textId="77777777" w:rsidR="00B320A4" w:rsidRPr="003B15D6" w:rsidRDefault="00B320A4" w:rsidP="00B320A4">
      <w:pPr>
        <w:pStyle w:val="Header"/>
        <w:rPr>
          <w:bCs/>
          <w:noProof w:val="0"/>
          <w:sz w:val="24"/>
        </w:rPr>
      </w:pPr>
    </w:p>
    <w:p w14:paraId="35B3F07C" w14:textId="52C8A4CC" w:rsidR="00B320A4" w:rsidRPr="003B15D6" w:rsidRDefault="00B320A4" w:rsidP="00B320A4">
      <w:pPr>
        <w:pStyle w:val="CRCoverPage"/>
        <w:tabs>
          <w:tab w:val="left" w:pos="1985"/>
        </w:tabs>
        <w:rPr>
          <w:rFonts w:cs="Arial"/>
          <w:b/>
          <w:bCs/>
          <w:sz w:val="24"/>
          <w:lang w:eastAsia="ja-JP"/>
        </w:rPr>
      </w:pPr>
      <w:r w:rsidRPr="003B15D6">
        <w:rPr>
          <w:rFonts w:cs="Arial"/>
          <w:b/>
          <w:bCs/>
          <w:sz w:val="24"/>
        </w:rPr>
        <w:t>Agenda item:</w:t>
      </w:r>
      <w:r w:rsidRPr="003B15D6">
        <w:rPr>
          <w:rFonts w:cs="Arial"/>
          <w:b/>
          <w:bCs/>
          <w:sz w:val="24"/>
        </w:rPr>
        <w:tab/>
      </w:r>
      <w:r w:rsidR="007D5AEC" w:rsidRPr="003B15D6">
        <w:rPr>
          <w:rFonts w:cs="Arial"/>
          <w:b/>
          <w:bCs/>
          <w:sz w:val="24"/>
        </w:rPr>
        <w:t>9.5.1.1</w:t>
      </w:r>
    </w:p>
    <w:p w14:paraId="531DA5DA" w14:textId="77777777" w:rsidR="00B320A4" w:rsidRPr="003B15D6" w:rsidRDefault="00B320A4" w:rsidP="00B320A4">
      <w:pPr>
        <w:tabs>
          <w:tab w:val="left" w:pos="1985"/>
        </w:tabs>
        <w:ind w:left="1985" w:hanging="1985"/>
        <w:rPr>
          <w:rFonts w:ascii="Arial" w:hAnsi="Arial" w:cs="Arial"/>
          <w:b/>
          <w:bCs/>
          <w:sz w:val="24"/>
        </w:rPr>
      </w:pPr>
      <w:r w:rsidRPr="003B15D6">
        <w:rPr>
          <w:rFonts w:ascii="Arial" w:hAnsi="Arial" w:cs="Arial"/>
          <w:b/>
          <w:bCs/>
          <w:sz w:val="24"/>
        </w:rPr>
        <w:t>Source:</w:t>
      </w:r>
      <w:r w:rsidRPr="003B15D6">
        <w:rPr>
          <w:rFonts w:ascii="Arial" w:hAnsi="Arial" w:cs="Arial"/>
          <w:b/>
          <w:bCs/>
          <w:sz w:val="24"/>
        </w:rPr>
        <w:tab/>
        <w:t>Nokia, Alcatel-Lucent Shanghai Bell</w:t>
      </w:r>
    </w:p>
    <w:p w14:paraId="3370901C" w14:textId="16CEE6E6" w:rsidR="00B320A4" w:rsidRPr="003B15D6" w:rsidRDefault="00B320A4" w:rsidP="00B320A4">
      <w:pPr>
        <w:ind w:left="1985" w:hanging="1985"/>
        <w:rPr>
          <w:rFonts w:ascii="Arial" w:hAnsi="Arial" w:cs="Arial"/>
          <w:b/>
          <w:bCs/>
          <w:sz w:val="24"/>
        </w:rPr>
      </w:pPr>
      <w:r w:rsidRPr="003B15D6">
        <w:rPr>
          <w:rFonts w:ascii="Arial" w:hAnsi="Arial" w:cs="Arial"/>
          <w:b/>
          <w:bCs/>
          <w:sz w:val="24"/>
        </w:rPr>
        <w:t>Title:</w:t>
      </w:r>
      <w:r w:rsidRPr="003B15D6">
        <w:rPr>
          <w:rFonts w:ascii="Arial" w:hAnsi="Arial" w:cs="Arial"/>
          <w:b/>
          <w:bCs/>
          <w:sz w:val="24"/>
        </w:rPr>
        <w:tab/>
      </w:r>
      <w:r w:rsidR="00F575B4" w:rsidRPr="003B15D6">
        <w:rPr>
          <w:rFonts w:ascii="Arial" w:hAnsi="Arial" w:cs="Arial"/>
          <w:b/>
          <w:bCs/>
          <w:sz w:val="24"/>
        </w:rPr>
        <w:t>Discussion on Cell</w:t>
      </w:r>
      <w:r w:rsidR="009B3C8B" w:rsidRPr="003B15D6">
        <w:rPr>
          <w:rFonts w:ascii="Arial" w:hAnsi="Arial" w:cs="Arial"/>
          <w:b/>
          <w:bCs/>
          <w:sz w:val="24"/>
        </w:rPr>
        <w:t xml:space="preserve"> </w:t>
      </w:r>
      <w:r w:rsidR="00262AAC" w:rsidRPr="003B15D6">
        <w:rPr>
          <w:rFonts w:ascii="Arial" w:hAnsi="Arial" w:cs="Arial"/>
          <w:b/>
          <w:bCs/>
          <w:sz w:val="24"/>
        </w:rPr>
        <w:t xml:space="preserve">definition </w:t>
      </w:r>
      <w:r w:rsidR="00F575B4" w:rsidRPr="003B15D6">
        <w:rPr>
          <w:rFonts w:ascii="Arial" w:hAnsi="Arial" w:cs="Arial"/>
          <w:b/>
          <w:bCs/>
          <w:sz w:val="24"/>
        </w:rPr>
        <w:t>in New Radio</w:t>
      </w:r>
    </w:p>
    <w:p w14:paraId="3DD1F9F8" w14:textId="77777777" w:rsidR="00122F4B" w:rsidRPr="00B266B0" w:rsidRDefault="00122F4B" w:rsidP="00122F4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5876FA">
        <w:rPr>
          <w:rFonts w:ascii="Arial" w:hAnsi="Arial" w:cs="Arial"/>
          <w:b/>
          <w:sz w:val="24"/>
          <w:szCs w:val="22"/>
        </w:rPr>
        <w:t>FS_</w:t>
      </w:r>
      <w:r w:rsidRPr="005876FA">
        <w:rPr>
          <w:rFonts w:ascii="Arial" w:eastAsia="MS Mincho" w:hAnsi="Arial" w:cs="Arial"/>
          <w:b/>
          <w:sz w:val="24"/>
          <w:szCs w:val="22"/>
          <w:lang w:eastAsia="ja-JP"/>
        </w:rPr>
        <w:t>NR</w:t>
      </w:r>
      <w:r w:rsidRPr="005876FA">
        <w:rPr>
          <w:rFonts w:ascii="Arial" w:hAnsi="Arial" w:cs="Arial"/>
          <w:b/>
          <w:sz w:val="24"/>
          <w:szCs w:val="22"/>
          <w:lang w:eastAsia="zh-CN"/>
        </w:rPr>
        <w:t>_</w:t>
      </w:r>
      <w:r w:rsidRPr="005876FA">
        <w:rPr>
          <w:rFonts w:ascii="Arial" w:eastAsia="Malgun Gothic" w:hAnsi="Arial" w:cs="Arial"/>
          <w:b/>
          <w:sz w:val="24"/>
          <w:szCs w:val="22"/>
          <w:lang w:eastAsia="ko-KR"/>
        </w:rPr>
        <w:t>new</w:t>
      </w:r>
      <w:r w:rsidRPr="005876FA">
        <w:rPr>
          <w:rFonts w:ascii="Arial" w:hAnsi="Arial" w:cs="Arial"/>
          <w:b/>
          <w:sz w:val="24"/>
          <w:szCs w:val="22"/>
          <w:lang w:eastAsia="zh-CN"/>
        </w:rPr>
        <w:t>RAT</w:t>
      </w:r>
      <w:r w:rsidRPr="005876FA">
        <w:rPr>
          <w:rFonts w:ascii="Arial" w:hAnsi="Arial" w:cs="Arial"/>
          <w:b/>
          <w:bCs/>
          <w:sz w:val="24"/>
          <w:szCs w:val="22"/>
        </w:rPr>
        <w:t xml:space="preserve"> - Release 14</w:t>
      </w:r>
      <w:r>
        <w:rPr>
          <w:rFonts w:ascii="Arial" w:hAnsi="Arial" w:cs="Arial"/>
          <w:b/>
          <w:bCs/>
          <w:sz w:val="24"/>
          <w:szCs w:val="22"/>
        </w:rPr>
        <w:t xml:space="preserve"> </w:t>
      </w:r>
    </w:p>
    <w:p w14:paraId="65B4D0E4" w14:textId="77777777" w:rsidR="00B320A4" w:rsidRPr="003B15D6" w:rsidRDefault="00B320A4" w:rsidP="00B320A4">
      <w:pPr>
        <w:tabs>
          <w:tab w:val="left" w:pos="1985"/>
        </w:tabs>
        <w:rPr>
          <w:rFonts w:ascii="Arial" w:hAnsi="Arial" w:cs="Arial"/>
          <w:b/>
          <w:bCs/>
          <w:sz w:val="24"/>
        </w:rPr>
      </w:pPr>
      <w:bookmarkStart w:id="1" w:name="_GoBack"/>
      <w:bookmarkEnd w:id="1"/>
      <w:r w:rsidRPr="003B15D6">
        <w:rPr>
          <w:rFonts w:ascii="Arial" w:hAnsi="Arial" w:cs="Arial"/>
          <w:b/>
          <w:bCs/>
          <w:sz w:val="24"/>
        </w:rPr>
        <w:t>Document for:</w:t>
      </w:r>
      <w:r w:rsidRPr="003B15D6">
        <w:rPr>
          <w:rFonts w:ascii="Arial" w:hAnsi="Arial" w:cs="Arial"/>
          <w:b/>
          <w:bCs/>
          <w:sz w:val="24"/>
        </w:rPr>
        <w:tab/>
        <w:t>Discussion and Decision</w:t>
      </w:r>
    </w:p>
    <w:p w14:paraId="1F80A4A2" w14:textId="11CFB6FB" w:rsidR="005A71AA" w:rsidRPr="003B15D6" w:rsidRDefault="004600A4" w:rsidP="004600A4">
      <w:pPr>
        <w:pStyle w:val="Heading1"/>
      </w:pPr>
      <w:r w:rsidRPr="003B15D6">
        <w:t>1</w:t>
      </w:r>
      <w:r w:rsidRPr="003B15D6">
        <w:tab/>
      </w:r>
      <w:r w:rsidR="00B320A4" w:rsidRPr="003B15D6">
        <w:t>Introduction</w:t>
      </w:r>
    </w:p>
    <w:p w14:paraId="3EEDB593" w14:textId="79304544" w:rsidR="00F575B4" w:rsidRPr="003B15D6" w:rsidRDefault="004600A4" w:rsidP="00F575B4">
      <w:r w:rsidRPr="003B15D6">
        <w:t>The f</w:t>
      </w:r>
      <w:r w:rsidR="00F575B4" w:rsidRPr="003B15D6">
        <w:t>ollowing was agreed in RAN2#94:</w:t>
      </w:r>
    </w:p>
    <w:p w14:paraId="6DF988B7" w14:textId="77777777" w:rsidR="00C943D4" w:rsidRPr="003B15D6" w:rsidRDefault="00C943D4" w:rsidP="00C943D4">
      <w:pPr>
        <w:pStyle w:val="Doc-text2"/>
        <w:pBdr>
          <w:top w:val="single" w:sz="4" w:space="1" w:color="auto"/>
          <w:left w:val="single" w:sz="4" w:space="4" w:color="auto"/>
          <w:bottom w:val="single" w:sz="4" w:space="1" w:color="auto"/>
          <w:right w:val="single" w:sz="4" w:space="4" w:color="auto"/>
        </w:pBdr>
      </w:pPr>
      <w:r w:rsidRPr="003B15D6">
        <w:t>Agreements</w:t>
      </w:r>
    </w:p>
    <w:p w14:paraId="18FECB52" w14:textId="77777777" w:rsidR="00C943D4" w:rsidRPr="003B15D6" w:rsidRDefault="00C943D4" w:rsidP="00C943D4">
      <w:pPr>
        <w:pStyle w:val="Doc-text2"/>
        <w:pBdr>
          <w:top w:val="single" w:sz="4" w:space="1" w:color="auto"/>
          <w:left w:val="single" w:sz="4" w:space="4" w:color="auto"/>
          <w:bottom w:val="single" w:sz="4" w:space="1" w:color="auto"/>
          <w:right w:val="single" w:sz="4" w:space="4" w:color="auto"/>
        </w:pBdr>
      </w:pPr>
      <w:r w:rsidRPr="003B15D6">
        <w:t>Two levels of network controlled mobility:</w:t>
      </w:r>
    </w:p>
    <w:p w14:paraId="01CABF91" w14:textId="77777777" w:rsidR="00C943D4" w:rsidRPr="003B15D6" w:rsidRDefault="00C943D4" w:rsidP="00C943D4">
      <w:pPr>
        <w:pStyle w:val="Doc-text2"/>
        <w:pBdr>
          <w:top w:val="single" w:sz="4" w:space="1" w:color="auto"/>
          <w:left w:val="single" w:sz="4" w:space="4" w:color="auto"/>
          <w:bottom w:val="single" w:sz="4" w:space="1" w:color="auto"/>
          <w:right w:val="single" w:sz="4" w:space="4" w:color="auto"/>
        </w:pBdr>
      </w:pPr>
      <w:r w:rsidRPr="003B15D6">
        <w:t>1: RRC driven at 'cell' level.</w:t>
      </w:r>
    </w:p>
    <w:p w14:paraId="5A23C8AF" w14:textId="7EC62AE8" w:rsidR="00C943D4" w:rsidRPr="003B15D6" w:rsidRDefault="00B53DDB" w:rsidP="00C943D4">
      <w:pPr>
        <w:pStyle w:val="Doc-text2"/>
        <w:pBdr>
          <w:top w:val="single" w:sz="4" w:space="1" w:color="auto"/>
          <w:left w:val="single" w:sz="4" w:space="4" w:color="auto"/>
          <w:bottom w:val="single" w:sz="4" w:space="1" w:color="auto"/>
          <w:right w:val="single" w:sz="4" w:space="4" w:color="auto"/>
        </w:pBdr>
      </w:pPr>
      <w:r w:rsidRPr="003B15D6">
        <w:t xml:space="preserve">2: Zero/Minimum RRC </w:t>
      </w:r>
      <w:r w:rsidR="00C943D4" w:rsidRPr="003B15D6">
        <w:t xml:space="preserve">involvement (e.g. at MAC /PHY) </w:t>
      </w:r>
    </w:p>
    <w:p w14:paraId="058F43A1" w14:textId="39C51F81" w:rsidR="00C943D4" w:rsidRPr="003B15D6" w:rsidRDefault="00C943D4" w:rsidP="007D41CA">
      <w:pPr>
        <w:pStyle w:val="Doc-text2"/>
        <w:pBdr>
          <w:top w:val="single" w:sz="4" w:space="1" w:color="auto"/>
          <w:left w:val="single" w:sz="4" w:space="4" w:color="auto"/>
          <w:bottom w:val="single" w:sz="4" w:space="1" w:color="auto"/>
          <w:right w:val="single" w:sz="4" w:space="4" w:color="auto"/>
        </w:pBdr>
      </w:pPr>
      <w:r w:rsidRPr="003B15D6">
        <w:t>FFS what is the definition of a cel</w:t>
      </w:r>
      <w:r w:rsidR="007D41CA" w:rsidRPr="003B15D6">
        <w:t>l</w:t>
      </w:r>
    </w:p>
    <w:p w14:paraId="22A17CA0" w14:textId="77777777" w:rsidR="004600A4" w:rsidRPr="003B15D6" w:rsidRDefault="004600A4" w:rsidP="005A71AA"/>
    <w:p w14:paraId="5E45EA4E" w14:textId="7A3D5C0A" w:rsidR="00F575B4" w:rsidRPr="003B15D6" w:rsidRDefault="00C31414" w:rsidP="005A71AA">
      <w:r w:rsidRPr="003B15D6">
        <w:t xml:space="preserve">In this contribution we </w:t>
      </w:r>
      <w:r w:rsidR="00DD55AE" w:rsidRPr="003B15D6">
        <w:t xml:space="preserve">discuss </w:t>
      </w:r>
      <w:r w:rsidR="004600A4" w:rsidRPr="003B15D6">
        <w:t>why needs cells as all other cellular systems</w:t>
      </w:r>
      <w:r w:rsidR="008F4B42" w:rsidRPr="003B15D6">
        <w:t>.</w:t>
      </w:r>
      <w:r w:rsidR="00F575B4" w:rsidRPr="003B15D6">
        <w:t xml:space="preserve"> </w:t>
      </w:r>
    </w:p>
    <w:p w14:paraId="14C2A05F" w14:textId="701E6E0A" w:rsidR="001E1062" w:rsidRPr="003B15D6" w:rsidRDefault="005A71AA" w:rsidP="004600A4">
      <w:pPr>
        <w:pStyle w:val="Heading1"/>
      </w:pPr>
      <w:r w:rsidRPr="003B15D6">
        <w:t>2</w:t>
      </w:r>
      <w:r w:rsidRPr="003B15D6">
        <w:tab/>
        <w:t>Discussion</w:t>
      </w:r>
    </w:p>
    <w:p w14:paraId="242E2BEB" w14:textId="16C0988A" w:rsidR="001E1062" w:rsidRPr="003B15D6" w:rsidRDefault="001E1062" w:rsidP="00E77533">
      <w:pPr>
        <w:pStyle w:val="Heading2"/>
      </w:pPr>
      <w:r w:rsidRPr="003B15D6">
        <w:t>2.1</w:t>
      </w:r>
      <w:r w:rsidR="004600A4" w:rsidRPr="003B15D6">
        <w:tab/>
      </w:r>
      <w:r w:rsidRPr="003B15D6">
        <w:t>Mobility aspects</w:t>
      </w:r>
    </w:p>
    <w:p w14:paraId="3621D0D8" w14:textId="3503F310" w:rsidR="00AC26A5" w:rsidRPr="003B15D6" w:rsidRDefault="007B5251" w:rsidP="000F012D">
      <w:r w:rsidRPr="003B15D6">
        <w:t>To illustrat</w:t>
      </w:r>
      <w:r w:rsidR="000F012D" w:rsidRPr="003B15D6">
        <w:t>e</w:t>
      </w:r>
      <w:r w:rsidRPr="003B15D6">
        <w:t xml:space="preserve"> </w:t>
      </w:r>
      <w:r w:rsidR="004600A4" w:rsidRPr="003B15D6">
        <w:t>the discussion</w:t>
      </w:r>
      <w:r w:rsidRPr="003B15D6">
        <w:t xml:space="preserve">, figure </w:t>
      </w:r>
      <w:r w:rsidR="005759F6" w:rsidRPr="003B15D6">
        <w:t>1</w:t>
      </w:r>
      <w:r w:rsidRPr="003B15D6">
        <w:t xml:space="preserve"> </w:t>
      </w:r>
      <w:r w:rsidR="004600A4" w:rsidRPr="003B15D6">
        <w:t xml:space="preserve">below </w:t>
      </w:r>
      <w:r w:rsidRPr="003B15D6">
        <w:t xml:space="preserve">depicts an example of a </w:t>
      </w:r>
      <w:r w:rsidR="00AD2104" w:rsidRPr="003B15D6">
        <w:t xml:space="preserve">network </w:t>
      </w:r>
      <w:r w:rsidRPr="003B15D6">
        <w:t xml:space="preserve">deployment </w:t>
      </w:r>
      <w:r w:rsidR="0039606E" w:rsidRPr="003B15D6">
        <w:t xml:space="preserve">with multiple beams </w:t>
      </w:r>
      <w:r w:rsidR="007D5AEC" w:rsidRPr="003B15D6">
        <w:t xml:space="preserve">per network entity </w:t>
      </w:r>
      <w:r w:rsidR="000F012D" w:rsidRPr="003B15D6">
        <w:t>and</w:t>
      </w:r>
      <w:r w:rsidR="0039606E" w:rsidRPr="003B15D6">
        <w:t xml:space="preserve"> </w:t>
      </w:r>
      <w:r w:rsidR="005759F6" w:rsidRPr="003B15D6">
        <w:t xml:space="preserve">two </w:t>
      </w:r>
      <w:r w:rsidR="0039606E" w:rsidRPr="003B15D6">
        <w:t>mobility levels</w:t>
      </w:r>
      <w:r w:rsidR="00C54477" w:rsidRPr="003B15D6">
        <w:t>.</w:t>
      </w:r>
      <w:r w:rsidR="00F35F86" w:rsidRPr="003B15D6">
        <w:t xml:space="preserve"> </w:t>
      </w:r>
      <w:r w:rsidR="00AD2104" w:rsidRPr="003B15D6">
        <w:t xml:space="preserve">In this example </w:t>
      </w:r>
      <w:r w:rsidR="007D5AEC" w:rsidRPr="003B15D6">
        <w:t>the network entity</w:t>
      </w:r>
      <w:r w:rsidR="000F012D" w:rsidRPr="003B15D6">
        <w:t>,</w:t>
      </w:r>
      <w:r w:rsidR="007D5AEC" w:rsidRPr="003B15D6">
        <w:t xml:space="preserve"> </w:t>
      </w:r>
      <w:r w:rsidR="007D5AEC" w:rsidRPr="003B15D6">
        <w:rPr>
          <w:i/>
        </w:rPr>
        <w:t>a</w:t>
      </w:r>
      <w:r w:rsidR="007D41CA" w:rsidRPr="003B15D6">
        <w:rPr>
          <w:i/>
        </w:rPr>
        <w:t xml:space="preserve"> </w:t>
      </w:r>
      <w:r w:rsidR="00F35F86" w:rsidRPr="003B15D6">
        <w:rPr>
          <w:i/>
        </w:rPr>
        <w:t>cell</w:t>
      </w:r>
      <w:r w:rsidR="00F35F86" w:rsidRPr="003B15D6">
        <w:t xml:space="preserve"> </w:t>
      </w:r>
      <w:r w:rsidR="007D5AEC" w:rsidRPr="003B15D6">
        <w:t xml:space="preserve">is covered </w:t>
      </w:r>
      <w:r w:rsidR="000F012D" w:rsidRPr="003B15D6">
        <w:t xml:space="preserve">by using </w:t>
      </w:r>
      <w:r w:rsidR="00F35F86" w:rsidRPr="003B15D6">
        <w:t>multiple beams</w:t>
      </w:r>
      <w:r w:rsidR="000F012D" w:rsidRPr="003B15D6">
        <w:t xml:space="preserve"> and mobility under the coverage of beams of a same cell is considered to have no or minimum RRC i</w:t>
      </w:r>
      <w:r w:rsidR="00CD6855" w:rsidRPr="003B15D6">
        <w:t>nvolvement</w:t>
      </w:r>
      <w:r w:rsidR="000F012D" w:rsidRPr="003B15D6">
        <w:t xml:space="preserve"> </w:t>
      </w:r>
      <w:r w:rsidR="00CD6855" w:rsidRPr="003B15D6">
        <w:t xml:space="preserve">and inter cell mobility when moving between cells. </w:t>
      </w:r>
    </w:p>
    <w:p w14:paraId="1A03D3E8" w14:textId="0C911A20" w:rsidR="007D5AEC" w:rsidRPr="003B15D6" w:rsidRDefault="007D41CA" w:rsidP="00AC26A5">
      <w:pPr>
        <w:jc w:val="center"/>
      </w:pPr>
      <w:r w:rsidRPr="003B15D6">
        <w:object w:dxaOrig="15656" w:dyaOrig="8031" w14:anchorId="6913F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5pt;height:238.4pt" o:ole="">
            <v:imagedata r:id="rId11" o:title=""/>
          </v:shape>
          <o:OLEObject Type="Embed" ProgID="Visio.Drawing.11" ShapeID="_x0000_i1025" DrawAspect="Content" ObjectID="_1532528468" r:id="rId12"/>
        </w:object>
      </w:r>
    </w:p>
    <w:p w14:paraId="2300D333" w14:textId="2BDF593E" w:rsidR="00AC26A5" w:rsidRPr="003B15D6" w:rsidRDefault="00AC26A5" w:rsidP="00300D41">
      <w:pPr>
        <w:pStyle w:val="TF"/>
      </w:pPr>
      <w:r w:rsidRPr="003B15D6">
        <w:t>Figure 1. Example network deployment depicting two levels of mobility</w:t>
      </w:r>
    </w:p>
    <w:p w14:paraId="3519B8C8" w14:textId="458A2C86" w:rsidR="007D41CA" w:rsidRPr="003B15D6" w:rsidRDefault="000F012D" w:rsidP="00300D41">
      <w:r w:rsidRPr="003B15D6">
        <w:lastRenderedPageBreak/>
        <w:t>Further, t</w:t>
      </w:r>
      <w:r w:rsidR="00F35F86" w:rsidRPr="003B15D6">
        <w:t>o be able to differentiate between two levels of mobility</w:t>
      </w:r>
      <w:r w:rsidR="00AD2104" w:rsidRPr="003B15D6">
        <w:t xml:space="preserve"> </w:t>
      </w:r>
      <w:r w:rsidR="00A51F53" w:rsidRPr="003B15D6">
        <w:t>levels (</w:t>
      </w:r>
      <w:r w:rsidR="00300D41" w:rsidRPr="003B15D6">
        <w:t>as</w:t>
      </w:r>
      <w:r w:rsidRPr="003B15D6">
        <w:t xml:space="preserve"> </w:t>
      </w:r>
      <w:r w:rsidR="00A51F53" w:rsidRPr="003B15D6">
        <w:t xml:space="preserve">agreed in RAN2#94) and their respective events </w:t>
      </w:r>
      <w:r w:rsidR="00F35F86" w:rsidRPr="003B15D6">
        <w:t xml:space="preserve">there </w:t>
      </w:r>
      <w:r w:rsidR="00495808" w:rsidRPr="003B15D6">
        <w:t>needs</w:t>
      </w:r>
      <w:r w:rsidR="00AD2104" w:rsidRPr="003B15D6">
        <w:t xml:space="preserve"> be a way</w:t>
      </w:r>
      <w:r w:rsidR="00F35F86" w:rsidRPr="003B15D6">
        <w:t xml:space="preserve"> to</w:t>
      </w:r>
      <w:r w:rsidR="005759F6" w:rsidRPr="003B15D6">
        <w:t xml:space="preserve"> identify which beams a</w:t>
      </w:r>
      <w:r w:rsidR="00A51F53" w:rsidRPr="003B15D6">
        <w:t xml:space="preserve">re transmitted by which cell by an UE to be able </w:t>
      </w:r>
      <w:r w:rsidR="00C823E9" w:rsidRPr="003B15D6">
        <w:t>perfo</w:t>
      </w:r>
      <w:r w:rsidR="00262AAC" w:rsidRPr="003B15D6">
        <w:t>r</w:t>
      </w:r>
      <w:r w:rsidR="00C823E9" w:rsidRPr="003B15D6">
        <w:t xml:space="preserve">m </w:t>
      </w:r>
      <w:r w:rsidR="00262AAC" w:rsidRPr="003B15D6">
        <w:t>correct mobility related actions. For example the beam level mobility (beam management) which involves minimum/none amount of RRC signalling</w:t>
      </w:r>
      <w:r w:rsidR="00495808" w:rsidRPr="003B15D6">
        <w:t xml:space="preserve"> </w:t>
      </w:r>
      <w:r w:rsidR="00262AAC" w:rsidRPr="003B15D6">
        <w:t xml:space="preserve">differs from the RRC level or </w:t>
      </w:r>
      <w:r w:rsidR="00262AAC" w:rsidRPr="003B15D6">
        <w:rPr>
          <w:i/>
        </w:rPr>
        <w:t>cell level</w:t>
      </w:r>
      <w:r w:rsidR="00262AAC" w:rsidRPr="003B15D6">
        <w:t xml:space="preserve"> mobility in terms </w:t>
      </w:r>
      <w:r w:rsidR="00E77533" w:rsidRPr="003B15D6">
        <w:t>UE side actions</w:t>
      </w:r>
      <w:r w:rsidR="00495808" w:rsidRPr="003B15D6">
        <w:t xml:space="preserve"> such as reporting triggers, reporting formats and reporting entity</w:t>
      </w:r>
      <w:r w:rsidR="00E77533" w:rsidRPr="003B15D6">
        <w:t>.</w:t>
      </w:r>
      <w:r w:rsidR="00CD6855" w:rsidRPr="003B15D6">
        <w:t xml:space="preserve"> </w:t>
      </w:r>
    </w:p>
    <w:p w14:paraId="0313385C" w14:textId="7745E806" w:rsidR="00F659B5" w:rsidRPr="003B15D6" w:rsidRDefault="00C76CF3" w:rsidP="00C76CF3">
      <w:pPr>
        <w:pStyle w:val="NO"/>
      </w:pPr>
      <w:r w:rsidRPr="003B15D6">
        <w:t>NOTE:</w:t>
      </w:r>
      <w:r w:rsidRPr="003B15D6">
        <w:tab/>
      </w:r>
      <w:r w:rsidR="00F659B5" w:rsidRPr="003B15D6">
        <w:t xml:space="preserve">In </w:t>
      </w:r>
      <w:r w:rsidR="000861A7" w:rsidRPr="003B15D6">
        <w:t>[1]</w:t>
      </w:r>
      <w:r w:rsidR="00F659B5" w:rsidRPr="003B15D6">
        <w:t xml:space="preserve"> we discuss the need for beam management in NR </w:t>
      </w:r>
      <w:r w:rsidR="004C274B" w:rsidRPr="003B15D6">
        <w:t xml:space="preserve">which </w:t>
      </w:r>
      <w:r w:rsidR="00F659B5" w:rsidRPr="003B15D6">
        <w:t xml:space="preserve">requires UE to be able to identify different beams </w:t>
      </w:r>
      <w:r w:rsidR="000861A7" w:rsidRPr="003B15D6">
        <w:t>(and report them to the serving cell) so that the connectivity between network and UE can be maintained. Network has to know which beams to use to be able communicate with UE.</w:t>
      </w:r>
      <w:r w:rsidR="00F659B5" w:rsidRPr="003B15D6">
        <w:t xml:space="preserve"> </w:t>
      </w:r>
    </w:p>
    <w:p w14:paraId="3B6CCF14" w14:textId="30F01D7F" w:rsidR="007D41CA" w:rsidRPr="003B15D6" w:rsidRDefault="000861A7" w:rsidP="00300D41">
      <w:r w:rsidRPr="003B15D6">
        <w:t>If we</w:t>
      </w:r>
      <w:r w:rsidR="00F65B97" w:rsidRPr="003B15D6">
        <w:t xml:space="preserve"> consider</w:t>
      </w:r>
      <w:r w:rsidRPr="003B15D6">
        <w:t xml:space="preserve"> </w:t>
      </w:r>
      <w:r w:rsidR="00F65B97" w:rsidRPr="003B15D6">
        <w:t>a</w:t>
      </w:r>
      <w:r w:rsidRPr="003B15D6">
        <w:t xml:space="preserve"> system </w:t>
      </w:r>
      <w:r w:rsidR="00F65B97" w:rsidRPr="003B15D6">
        <w:rPr>
          <w:i/>
        </w:rPr>
        <w:t xml:space="preserve">without </w:t>
      </w:r>
      <w:r w:rsidR="00F65B97" w:rsidRPr="003B15D6">
        <w:t xml:space="preserve">linking </w:t>
      </w:r>
      <w:r w:rsidRPr="003B15D6">
        <w:t xml:space="preserve">specific </w:t>
      </w:r>
      <w:r w:rsidR="00F65B97" w:rsidRPr="003B15D6">
        <w:t xml:space="preserve">beam identifiers (some </w:t>
      </w:r>
      <w:r w:rsidRPr="003B15D6">
        <w:t xml:space="preserve">identifiers, in this case beam IDs, </w:t>
      </w:r>
      <w:r w:rsidR="00F65B97" w:rsidRPr="003B15D6">
        <w:t xml:space="preserve">are </w:t>
      </w:r>
      <w:r w:rsidR="007A103D" w:rsidRPr="003B15D6">
        <w:t xml:space="preserve">still </w:t>
      </w:r>
      <w:r w:rsidR="00F65B97" w:rsidRPr="003B15D6">
        <w:t>needed for network and UE to be able to maintain connectivity</w:t>
      </w:r>
      <w:r w:rsidRPr="003B15D6">
        <w:t xml:space="preserve"> and perform mobility related action</w:t>
      </w:r>
      <w:r w:rsidR="00F65B97" w:rsidRPr="003B15D6">
        <w:t xml:space="preserve">) to any </w:t>
      </w:r>
      <w:r w:rsidRPr="003B15D6">
        <w:t xml:space="preserve">specific higher level </w:t>
      </w:r>
      <w:r w:rsidR="00F65B97" w:rsidRPr="003B15D6">
        <w:t>entity</w:t>
      </w:r>
      <w:r w:rsidRPr="003B15D6">
        <w:t xml:space="preserve"> such as cell,</w:t>
      </w:r>
      <w:r w:rsidR="00F65B97" w:rsidRPr="003B15D6">
        <w:t xml:space="preserve"> </w:t>
      </w:r>
      <w:r w:rsidR="00C76CF3" w:rsidRPr="003B15D6">
        <w:t xml:space="preserve">a </w:t>
      </w:r>
      <w:r w:rsidR="00F65B97" w:rsidRPr="003B15D6">
        <w:t>UE would only see different beams which are identified e.g</w:t>
      </w:r>
      <w:r w:rsidR="004C274B" w:rsidRPr="003B15D6">
        <w:t>.</w:t>
      </w:r>
      <w:r w:rsidR="00F65B97" w:rsidRPr="003B15D6">
        <w:t xml:space="preserve"> by using different orthogonal sequences. As there is </w:t>
      </w:r>
      <w:r w:rsidR="00C76CF3" w:rsidRPr="003B15D6">
        <w:t xml:space="preserve">a </w:t>
      </w:r>
      <w:r w:rsidR="00F65B97" w:rsidRPr="003B15D6">
        <w:t>limited amount of orthogonal sequences available</w:t>
      </w:r>
      <w:r w:rsidR="00C76CF3" w:rsidRPr="003B15D6">
        <w:t>, the</w:t>
      </w:r>
      <w:r w:rsidR="00F65B97" w:rsidRPr="003B15D6">
        <w:t xml:space="preserve"> ID space </w:t>
      </w:r>
      <w:r w:rsidR="00C76CF3" w:rsidRPr="003B15D6">
        <w:t>must</w:t>
      </w:r>
      <w:r w:rsidR="00F65B97" w:rsidRPr="003B15D6">
        <w:t xml:space="preserve"> be reused at some point</w:t>
      </w:r>
      <w:r w:rsidR="004C274B" w:rsidRPr="003B15D6">
        <w:t xml:space="preserve">. </w:t>
      </w:r>
      <w:r w:rsidR="00C76CF3" w:rsidRPr="003B15D6">
        <w:t xml:space="preserve">And by doing so, the ID </w:t>
      </w:r>
      <w:r w:rsidR="004C274B" w:rsidRPr="003B15D6">
        <w:t xml:space="preserve">space needs to be linked to </w:t>
      </w:r>
      <w:r w:rsidRPr="003B15D6">
        <w:t xml:space="preserve">an </w:t>
      </w:r>
      <w:r w:rsidR="004C274B" w:rsidRPr="003B15D6">
        <w:t xml:space="preserve">identifier, which </w:t>
      </w:r>
      <w:r w:rsidR="00AB3FA5" w:rsidRPr="003B15D6">
        <w:t>could</w:t>
      </w:r>
      <w:r w:rsidR="004C274B" w:rsidRPr="003B15D6">
        <w:t xml:space="preserve"> be called anything but it is natural to call it </w:t>
      </w:r>
      <w:r w:rsidR="004C274B" w:rsidRPr="003B15D6">
        <w:rPr>
          <w:i/>
        </w:rPr>
        <w:t>cell identifier</w:t>
      </w:r>
      <w:r w:rsidR="004C274B" w:rsidRPr="003B15D6">
        <w:t>.</w:t>
      </w:r>
    </w:p>
    <w:p w14:paraId="4E127DC4" w14:textId="04BB941D" w:rsidR="00C76CF3" w:rsidRPr="003B15D6" w:rsidRDefault="00E77533" w:rsidP="00A51F53">
      <w:r w:rsidRPr="003B15D6">
        <w:rPr>
          <w:b/>
        </w:rPr>
        <w:t xml:space="preserve">Observation 1: </w:t>
      </w:r>
      <w:r w:rsidRPr="003B15D6">
        <w:t>A cell may be covered by multiple beams</w:t>
      </w:r>
      <w:r w:rsidR="00C76CF3" w:rsidRPr="003B15D6">
        <w:t xml:space="preserve"> and</w:t>
      </w:r>
      <w:r w:rsidR="00AB3FA5" w:rsidRPr="003B15D6">
        <w:t xml:space="preserve"> a logical</w:t>
      </w:r>
      <w:r w:rsidR="00C76CF3" w:rsidRPr="003B15D6">
        <w:t xml:space="preserve"> beam ID only need</w:t>
      </w:r>
      <w:r w:rsidR="00AB3FA5" w:rsidRPr="003B15D6">
        <w:t>s</w:t>
      </w:r>
      <w:r w:rsidR="00C76CF3" w:rsidRPr="003B15D6">
        <w:t xml:space="preserve"> to be unique within a cell.</w:t>
      </w:r>
    </w:p>
    <w:p w14:paraId="214680CB" w14:textId="5971314C" w:rsidR="00C363D5" w:rsidRPr="003B15D6" w:rsidRDefault="00C363D5" w:rsidP="00E77533">
      <w:pPr>
        <w:rPr>
          <w:rFonts w:eastAsia="MS Mincho"/>
        </w:rPr>
      </w:pPr>
      <w:r w:rsidRPr="003B15D6">
        <w:rPr>
          <w:rFonts w:eastAsia="MS Mincho"/>
        </w:rPr>
        <w:t>In idle mode, a UE camps on acceptable/suitable cells. Without cells, it is not clear how camping would work and what would replace cell search. In connect</w:t>
      </w:r>
      <w:r w:rsidR="00BD6E3C" w:rsidRPr="003B15D6">
        <w:rPr>
          <w:rFonts w:eastAsia="MS Mincho"/>
        </w:rPr>
        <w:t>ed</w:t>
      </w:r>
      <w:r w:rsidRPr="003B15D6">
        <w:rPr>
          <w:rFonts w:eastAsia="MS Mincho"/>
        </w:rPr>
        <w:t xml:space="preserve"> mode, the physical boundaries between network elements placed at different location</w:t>
      </w:r>
      <w:r w:rsidR="003B15D6" w:rsidRPr="003B15D6">
        <w:rPr>
          <w:rFonts w:eastAsia="MS Mincho"/>
        </w:rPr>
        <w:t>s</w:t>
      </w:r>
      <w:r w:rsidRPr="003B15D6">
        <w:rPr>
          <w:rFonts w:eastAsia="MS Mincho"/>
        </w:rPr>
        <w:t xml:space="preserve"> requires the network to identify when to trigger the resetting of protocol layers. Without cells to measure and to report, it is unclear how mobility </w:t>
      </w:r>
      <w:r w:rsidR="00BD6E3C" w:rsidRPr="003B15D6">
        <w:rPr>
          <w:rFonts w:eastAsia="MS Mincho"/>
        </w:rPr>
        <w:t>requiring RRC actions could</w:t>
      </w:r>
      <w:r w:rsidRPr="003B15D6">
        <w:rPr>
          <w:rFonts w:eastAsia="MS Mincho"/>
        </w:rPr>
        <w:t xml:space="preserve"> be managed. </w:t>
      </w:r>
    </w:p>
    <w:p w14:paraId="1A135B10" w14:textId="0BE261E3" w:rsidR="00C363D5" w:rsidRPr="003B15D6" w:rsidRDefault="00C363D5" w:rsidP="00BD6E3C">
      <w:pPr>
        <w:pStyle w:val="NO"/>
        <w:rPr>
          <w:rFonts w:eastAsia="MS Mincho"/>
        </w:rPr>
      </w:pPr>
      <w:r w:rsidRPr="003B15D6">
        <w:rPr>
          <w:rFonts w:eastAsia="MS Mincho"/>
        </w:rPr>
        <w:t>NOTE</w:t>
      </w:r>
      <w:r w:rsidR="00BD6E3C" w:rsidRPr="003B15D6">
        <w:rPr>
          <w:rFonts w:eastAsia="MS Mincho"/>
        </w:rPr>
        <w:t xml:space="preserve">: </w:t>
      </w:r>
      <w:r w:rsidR="00BD6E3C" w:rsidRPr="003B15D6">
        <w:rPr>
          <w:rFonts w:eastAsia="MS Mincho"/>
        </w:rPr>
        <w:tab/>
        <w:t xml:space="preserve">although </w:t>
      </w:r>
      <w:r w:rsidR="00BD6E3C" w:rsidRPr="003B15D6">
        <w:t>cloud implementation blurs the physical boundaries of network elements, mobility events will always trigger the reset of lower layers and therefore require RRC to be involved.</w:t>
      </w:r>
    </w:p>
    <w:p w14:paraId="38F8F61B" w14:textId="1CB2BF7B" w:rsidR="00E77533" w:rsidRPr="003B15D6" w:rsidRDefault="00E77533" w:rsidP="00E77533">
      <w:pPr>
        <w:rPr>
          <w:rFonts w:eastAsia="MS Mincho"/>
        </w:rPr>
      </w:pPr>
      <w:r w:rsidRPr="003B15D6">
        <w:rPr>
          <w:rFonts w:eastAsia="MS Mincho"/>
          <w:b/>
        </w:rPr>
        <w:t xml:space="preserve">Observation </w:t>
      </w:r>
      <w:r w:rsidR="007D5AEC" w:rsidRPr="003B15D6">
        <w:rPr>
          <w:rFonts w:eastAsia="MS Mincho"/>
          <w:b/>
        </w:rPr>
        <w:t>2</w:t>
      </w:r>
      <w:r w:rsidRPr="003B15D6">
        <w:rPr>
          <w:rFonts w:eastAsia="MS Mincho"/>
          <w:b/>
        </w:rPr>
        <w:t>:</w:t>
      </w:r>
      <w:r w:rsidRPr="003B15D6">
        <w:rPr>
          <w:rFonts w:eastAsia="MS Mincho"/>
        </w:rPr>
        <w:t xml:space="preserve"> A cell needs to be identified for mobility purposes</w:t>
      </w:r>
      <w:r w:rsidR="00C363D5" w:rsidRPr="003B15D6">
        <w:rPr>
          <w:rFonts w:eastAsia="MS Mincho"/>
        </w:rPr>
        <w:t xml:space="preserve"> in both idle and connected, and </w:t>
      </w:r>
      <w:r w:rsidRPr="003B15D6">
        <w:rPr>
          <w:rFonts w:eastAsia="MS Mincho"/>
        </w:rPr>
        <w:t>a measurement configuration/reporting needs to be linked</w:t>
      </w:r>
      <w:r w:rsidR="0064449F" w:rsidRPr="003B15D6">
        <w:rPr>
          <w:rFonts w:eastAsia="MS Mincho"/>
        </w:rPr>
        <w:t xml:space="preserve"> to an identifier to carry meaningful information</w:t>
      </w:r>
      <w:r w:rsidR="00C55A45" w:rsidRPr="003B15D6">
        <w:rPr>
          <w:rFonts w:eastAsia="MS Mincho"/>
        </w:rPr>
        <w:t xml:space="preserve">. </w:t>
      </w:r>
    </w:p>
    <w:p w14:paraId="580A0FAA" w14:textId="35A3FAFE" w:rsidR="007D5AEC" w:rsidRPr="003B15D6" w:rsidRDefault="007D5AEC" w:rsidP="007D5AEC">
      <w:pPr>
        <w:rPr>
          <w:rFonts w:eastAsia="MS Mincho"/>
        </w:rPr>
      </w:pPr>
      <w:r w:rsidRPr="003B15D6">
        <w:rPr>
          <w:rFonts w:eastAsia="MS Mincho"/>
          <w:b/>
        </w:rPr>
        <w:t>Observation 3:</w:t>
      </w:r>
      <w:r w:rsidRPr="003B15D6">
        <w:rPr>
          <w:rFonts w:eastAsia="MS Mincho"/>
        </w:rPr>
        <w:t xml:space="preserve"> To be able to differentiate between two levels of mobility actions (intra-cell and inter-cell) the different beams need to be able to be identified and linked to the a network entity; </w:t>
      </w:r>
      <w:r w:rsidRPr="003B15D6">
        <w:rPr>
          <w:rFonts w:eastAsia="MS Mincho"/>
          <w:i/>
        </w:rPr>
        <w:t>a cell</w:t>
      </w:r>
    </w:p>
    <w:p w14:paraId="6EE0B30B" w14:textId="19FBAC59" w:rsidR="007D41CA" w:rsidRPr="003B15D6" w:rsidRDefault="001E1062" w:rsidP="007D41CA">
      <w:pPr>
        <w:pStyle w:val="Heading2"/>
      </w:pPr>
      <w:r w:rsidRPr="003B15D6">
        <w:t>2.2</w:t>
      </w:r>
      <w:r w:rsidR="00300D41" w:rsidRPr="003B15D6">
        <w:tab/>
      </w:r>
      <w:r w:rsidR="0070727A" w:rsidRPr="003B15D6">
        <w:t>Hierarchy</w:t>
      </w:r>
      <w:r w:rsidR="0068129E" w:rsidRPr="003B15D6">
        <w:t xml:space="preserve"> and Cell Search</w:t>
      </w:r>
    </w:p>
    <w:p w14:paraId="33F3A563" w14:textId="1035C8A4" w:rsidR="004D11AB" w:rsidRPr="003B15D6" w:rsidRDefault="00C55A45" w:rsidP="001E1062">
      <w:r w:rsidRPr="003B15D6">
        <w:t>A</w:t>
      </w:r>
      <w:r w:rsidR="00C54477" w:rsidRPr="003B15D6">
        <w:t xml:space="preserve"> cell may be covered by tens or even hundreds of beams.</w:t>
      </w:r>
      <w:r w:rsidR="0070727A" w:rsidRPr="003B15D6">
        <w:t xml:space="preserve"> </w:t>
      </w:r>
      <w:r w:rsidR="0064449F" w:rsidRPr="003B15D6">
        <w:t xml:space="preserve">Furthermore in a dense network UE may be under coverage of multiple of such cells. </w:t>
      </w:r>
      <w:r w:rsidR="0070727A" w:rsidRPr="003B15D6">
        <w:t xml:space="preserve">As discussed in the previous section beams need to be identified for communication, connectivity and mobility purposes. To reduce the complexity of detecting </w:t>
      </w:r>
      <w:r w:rsidR="0064449F" w:rsidRPr="003B15D6">
        <w:t>potentially hundreds of beams</w:t>
      </w:r>
      <w:r w:rsidRPr="003B15D6">
        <w:t xml:space="preserve"> </w:t>
      </w:r>
      <w:r w:rsidR="0064449F" w:rsidRPr="003B15D6">
        <w:t>at least some level of hierarchy would need to be introduced to the system. As an example</w:t>
      </w:r>
      <w:r w:rsidR="004D11AB" w:rsidRPr="003B15D6">
        <w:t>,</w:t>
      </w:r>
      <w:r w:rsidR="0064449F" w:rsidRPr="003B15D6">
        <w:t xml:space="preserve"> UE would first search cell from limited set of identifiers (as in LTE), then expand the search to beam level</w:t>
      </w:r>
      <w:r w:rsidRPr="003B15D6">
        <w:t>; beams are linked to a cell which provides UE some a priori information to search beams.</w:t>
      </w:r>
      <w:r w:rsidR="00227A6F" w:rsidRPr="003B15D6">
        <w:t xml:space="preserve"> It should be noted that from UE complexity point of view, it would be desirable </w:t>
      </w:r>
      <w:r w:rsidR="003B15D6" w:rsidRPr="003B15D6">
        <w:t xml:space="preserve">that </w:t>
      </w:r>
      <w:r w:rsidR="00227A6F" w:rsidRPr="003B15D6">
        <w:t xml:space="preserve">the cell search </w:t>
      </w:r>
      <w:r w:rsidR="003B15D6" w:rsidRPr="003B15D6">
        <w:t xml:space="preserve">is </w:t>
      </w:r>
      <w:r w:rsidR="00227A6F" w:rsidRPr="003B15D6">
        <w:t>transparent to whether the cell operates using single-beam or multi-beam approach.</w:t>
      </w:r>
      <w:r w:rsidR="00DB21AA" w:rsidRPr="003B15D6">
        <w:t xml:space="preserve"> This hierarchy can also be used, e.g., in measurement reporting to keep the reports overhead in sufficient level.</w:t>
      </w:r>
    </w:p>
    <w:p w14:paraId="4A8CF5E7" w14:textId="7A5F02E8" w:rsidR="0070727A" w:rsidRPr="003B15D6" w:rsidRDefault="0070727A" w:rsidP="001E1062">
      <w:r w:rsidRPr="003B15D6">
        <w:rPr>
          <w:b/>
        </w:rPr>
        <w:t>Observation</w:t>
      </w:r>
      <w:r w:rsidR="00AE08D9" w:rsidRPr="003B15D6">
        <w:rPr>
          <w:b/>
        </w:rPr>
        <w:t xml:space="preserve"> 4</w:t>
      </w:r>
      <w:r w:rsidRPr="003B15D6">
        <w:rPr>
          <w:b/>
        </w:rPr>
        <w:t>:</w:t>
      </w:r>
      <w:r w:rsidRPr="003B15D6">
        <w:t xml:space="preserve"> </w:t>
      </w:r>
      <w:r w:rsidR="00C55A45" w:rsidRPr="003B15D6">
        <w:t xml:space="preserve">Cell </w:t>
      </w:r>
      <w:r w:rsidRPr="003B15D6">
        <w:t>is identified by an identifier</w:t>
      </w:r>
      <w:r w:rsidR="00C55A45" w:rsidRPr="003B15D6">
        <w:t xml:space="preserve"> which can be linked to a beams (identifiers) covering the cell</w:t>
      </w:r>
      <w:r w:rsidR="0064449F" w:rsidRPr="003B15D6">
        <w:t>,</w:t>
      </w:r>
      <w:r w:rsidRPr="003B15D6">
        <w:t xml:space="preserve"> </w:t>
      </w:r>
      <w:r w:rsidR="00DB21AA" w:rsidRPr="003B15D6">
        <w:t xml:space="preserve">which </w:t>
      </w:r>
      <w:r w:rsidRPr="003B15D6">
        <w:t xml:space="preserve">provides hierarchy to the </w:t>
      </w:r>
      <w:r w:rsidR="00DB21AA" w:rsidRPr="003B15D6">
        <w:t>cell/</w:t>
      </w:r>
      <w:r w:rsidRPr="003B15D6">
        <w:t xml:space="preserve">beam </w:t>
      </w:r>
      <w:r w:rsidR="00C55A45" w:rsidRPr="003B15D6">
        <w:t>search/</w:t>
      </w:r>
      <w:r w:rsidRPr="003B15D6">
        <w:t xml:space="preserve">measurements which reduces the UE complexity </w:t>
      </w:r>
      <w:r w:rsidR="00DB21AA" w:rsidRPr="003B15D6">
        <w:t>and potentially overhead in measurement reporting</w:t>
      </w:r>
      <w:r w:rsidR="003B15D6" w:rsidRPr="003B15D6">
        <w:t>.</w:t>
      </w:r>
    </w:p>
    <w:p w14:paraId="3B11C6E8" w14:textId="0C702A04" w:rsidR="00C823E9" w:rsidRPr="003B15D6" w:rsidRDefault="001E1062" w:rsidP="00262AAC">
      <w:pPr>
        <w:pStyle w:val="Heading2"/>
        <w:rPr>
          <w:rFonts w:eastAsia="MS Mincho"/>
          <w:lang w:eastAsia="ja-JP"/>
        </w:rPr>
      </w:pPr>
      <w:r w:rsidRPr="003B15D6">
        <w:rPr>
          <w:rFonts w:eastAsia="MS Mincho"/>
          <w:lang w:eastAsia="ja-JP"/>
        </w:rPr>
        <w:t>2.3</w:t>
      </w:r>
      <w:r w:rsidR="00300D41" w:rsidRPr="003B15D6">
        <w:rPr>
          <w:rFonts w:eastAsia="MS Mincho"/>
          <w:lang w:eastAsia="ja-JP"/>
        </w:rPr>
        <w:tab/>
      </w:r>
      <w:r w:rsidR="00262AAC" w:rsidRPr="003B15D6">
        <w:rPr>
          <w:rFonts w:eastAsia="MS Mincho"/>
          <w:lang w:eastAsia="ja-JP"/>
        </w:rPr>
        <w:t xml:space="preserve">On </w:t>
      </w:r>
      <w:r w:rsidRPr="003B15D6">
        <w:rPr>
          <w:rFonts w:eastAsia="MS Mincho"/>
          <w:lang w:eastAsia="ja-JP"/>
        </w:rPr>
        <w:t>UE identi</w:t>
      </w:r>
      <w:r w:rsidR="00E77533" w:rsidRPr="003B15D6">
        <w:rPr>
          <w:rFonts w:eastAsia="MS Mincho"/>
          <w:lang w:eastAsia="ja-JP"/>
        </w:rPr>
        <w:t>fier</w:t>
      </w:r>
    </w:p>
    <w:p w14:paraId="788C1E19" w14:textId="707A792F" w:rsidR="0070727A" w:rsidRPr="003B15D6" w:rsidRDefault="00C04993" w:rsidP="00262AAC">
      <w:pPr>
        <w:rPr>
          <w:rFonts w:eastAsia="MS Mincho"/>
        </w:rPr>
      </w:pPr>
      <w:r w:rsidRPr="003B15D6">
        <w:rPr>
          <w:rFonts w:eastAsia="MS Mincho"/>
        </w:rPr>
        <w:t xml:space="preserve">Although RAN2 has not progressed yet to discuss about </w:t>
      </w:r>
      <w:r w:rsidR="003D010A" w:rsidRPr="003B15D6">
        <w:rPr>
          <w:rFonts w:eastAsia="MS Mincho"/>
        </w:rPr>
        <w:t xml:space="preserve">specific </w:t>
      </w:r>
      <w:r w:rsidRPr="003B15D6">
        <w:rPr>
          <w:rFonts w:eastAsia="MS Mincho"/>
        </w:rPr>
        <w:t>UE identifiers in NR</w:t>
      </w:r>
      <w:r w:rsidR="003D010A" w:rsidRPr="003B15D6">
        <w:rPr>
          <w:rFonts w:eastAsia="MS Mincho"/>
        </w:rPr>
        <w:t>,</w:t>
      </w:r>
      <w:r w:rsidRPr="003B15D6">
        <w:rPr>
          <w:rFonts w:eastAsia="MS Mincho"/>
        </w:rPr>
        <w:t xml:space="preserve"> it can be assumed that </w:t>
      </w:r>
      <w:r w:rsidR="00C55A45" w:rsidRPr="003B15D6">
        <w:rPr>
          <w:rFonts w:eastAsia="MS Mincho"/>
        </w:rPr>
        <w:t xml:space="preserve">at least some of the </w:t>
      </w:r>
      <w:r w:rsidRPr="003B15D6">
        <w:rPr>
          <w:rFonts w:eastAsia="MS Mincho"/>
        </w:rPr>
        <w:t>RAN level identifiers</w:t>
      </w:r>
      <w:r w:rsidR="00C55A45" w:rsidRPr="003B15D6">
        <w:rPr>
          <w:rFonts w:eastAsia="MS Mincho"/>
        </w:rPr>
        <w:t xml:space="preserve"> similar to LTE</w:t>
      </w:r>
      <w:r w:rsidRPr="003B15D6">
        <w:rPr>
          <w:rFonts w:eastAsia="MS Mincho"/>
        </w:rPr>
        <w:t xml:space="preserve"> would be present </w:t>
      </w:r>
      <w:r w:rsidR="00C55A45" w:rsidRPr="003B15D6">
        <w:rPr>
          <w:rFonts w:eastAsia="MS Mincho"/>
        </w:rPr>
        <w:t>in NR system</w:t>
      </w:r>
      <w:r w:rsidRPr="003B15D6">
        <w:rPr>
          <w:rFonts w:eastAsia="MS Mincho"/>
        </w:rPr>
        <w:t xml:space="preserve">. As </w:t>
      </w:r>
      <w:r w:rsidR="00DB21AA" w:rsidRPr="003B15D6">
        <w:rPr>
          <w:rFonts w:eastAsia="MS Mincho"/>
        </w:rPr>
        <w:t xml:space="preserve">an </w:t>
      </w:r>
      <w:r w:rsidRPr="003B15D6">
        <w:rPr>
          <w:rFonts w:eastAsia="MS Mincho"/>
        </w:rPr>
        <w:t>example</w:t>
      </w:r>
      <w:r w:rsidR="00DB21AA" w:rsidRPr="003B15D6">
        <w:rPr>
          <w:rFonts w:eastAsia="MS Mincho"/>
        </w:rPr>
        <w:t>,</w:t>
      </w:r>
      <w:r w:rsidRPr="003B15D6">
        <w:rPr>
          <w:rFonts w:eastAsia="MS Mincho"/>
        </w:rPr>
        <w:t xml:space="preserve"> C-RNTIs are used to </w:t>
      </w:r>
      <w:r w:rsidR="003D010A" w:rsidRPr="003B15D6">
        <w:rPr>
          <w:rFonts w:eastAsia="MS Mincho"/>
        </w:rPr>
        <w:t xml:space="preserve">uniquely </w:t>
      </w:r>
      <w:r w:rsidR="00AE08D9" w:rsidRPr="003B15D6">
        <w:rPr>
          <w:rFonts w:eastAsia="MS Mincho"/>
        </w:rPr>
        <w:t>identify</w:t>
      </w:r>
      <w:r w:rsidRPr="003B15D6">
        <w:rPr>
          <w:rFonts w:eastAsia="MS Mincho"/>
        </w:rPr>
        <w:t xml:space="preserve"> </w:t>
      </w:r>
      <w:r w:rsidR="00B44D90" w:rsidRPr="003B15D6">
        <w:rPr>
          <w:rFonts w:eastAsia="MS Mincho"/>
        </w:rPr>
        <w:t xml:space="preserve">RRC connected UE </w:t>
      </w:r>
      <w:r w:rsidRPr="003B15D6">
        <w:rPr>
          <w:rFonts w:eastAsia="MS Mincho"/>
        </w:rPr>
        <w:t>at cell level by</w:t>
      </w:r>
      <w:r w:rsidR="00DB21AA" w:rsidRPr="003B15D6">
        <w:rPr>
          <w:rFonts w:eastAsia="MS Mincho"/>
        </w:rPr>
        <w:t xml:space="preserve"> the</w:t>
      </w:r>
      <w:r w:rsidRPr="003B15D6">
        <w:rPr>
          <w:rFonts w:eastAsia="MS Mincho"/>
        </w:rPr>
        <w:t xml:space="preserve"> network. The </w:t>
      </w:r>
      <w:r w:rsidR="003D010A" w:rsidRPr="003B15D6">
        <w:rPr>
          <w:rFonts w:eastAsia="MS Mincho"/>
        </w:rPr>
        <w:t>cell</w:t>
      </w:r>
      <w:r w:rsidRPr="003B15D6">
        <w:rPr>
          <w:rFonts w:eastAsia="MS Mincho"/>
        </w:rPr>
        <w:t xml:space="preserve"> level</w:t>
      </w:r>
      <w:r w:rsidR="003D010A" w:rsidRPr="003B15D6">
        <w:rPr>
          <w:rFonts w:eastAsia="MS Mincho"/>
        </w:rPr>
        <w:t xml:space="preserve"> </w:t>
      </w:r>
      <w:r w:rsidRPr="003B15D6">
        <w:rPr>
          <w:rFonts w:eastAsia="MS Mincho"/>
        </w:rPr>
        <w:t>identifiers are</w:t>
      </w:r>
      <w:r w:rsidR="00AE08D9" w:rsidRPr="003B15D6">
        <w:rPr>
          <w:rFonts w:eastAsia="MS Mincho"/>
        </w:rPr>
        <w:t xml:space="preserve"> much</w:t>
      </w:r>
      <w:r w:rsidRPr="003B15D6">
        <w:rPr>
          <w:rFonts w:eastAsia="MS Mincho"/>
        </w:rPr>
        <w:t xml:space="preserve"> shorter tha</w:t>
      </w:r>
      <w:r w:rsidR="003D010A" w:rsidRPr="003B15D6">
        <w:rPr>
          <w:rFonts w:eastAsia="MS Mincho"/>
        </w:rPr>
        <w:t>n</w:t>
      </w:r>
      <w:r w:rsidRPr="003B15D6">
        <w:rPr>
          <w:rFonts w:eastAsia="MS Mincho"/>
        </w:rPr>
        <w:t xml:space="preserve"> </w:t>
      </w:r>
      <w:r w:rsidR="003D010A" w:rsidRPr="003B15D6">
        <w:rPr>
          <w:rFonts w:eastAsia="MS Mincho"/>
        </w:rPr>
        <w:t>higher level U</w:t>
      </w:r>
      <w:r w:rsidRPr="003B15D6">
        <w:rPr>
          <w:rFonts w:eastAsia="MS Mincho"/>
        </w:rPr>
        <w:t>E Identifier</w:t>
      </w:r>
      <w:r w:rsidR="003D010A" w:rsidRPr="003B15D6">
        <w:rPr>
          <w:rFonts w:eastAsia="MS Mincho"/>
        </w:rPr>
        <w:t>s</w:t>
      </w:r>
      <w:r w:rsidRPr="003B15D6">
        <w:rPr>
          <w:rFonts w:eastAsia="MS Mincho"/>
        </w:rPr>
        <w:t xml:space="preserve"> due</w:t>
      </w:r>
      <w:r w:rsidR="00AE08D9" w:rsidRPr="003B15D6">
        <w:rPr>
          <w:rFonts w:eastAsia="MS Mincho"/>
        </w:rPr>
        <w:t xml:space="preserve"> to their nature as temporary ones but also due</w:t>
      </w:r>
      <w:r w:rsidRPr="003B15D6">
        <w:rPr>
          <w:rFonts w:eastAsia="MS Mincho"/>
        </w:rPr>
        <w:t xml:space="preserve"> </w:t>
      </w:r>
      <w:r w:rsidR="00DB21AA" w:rsidRPr="003B15D6">
        <w:rPr>
          <w:rFonts w:eastAsia="MS Mincho"/>
        </w:rPr>
        <w:t xml:space="preserve">to </w:t>
      </w:r>
      <w:r w:rsidRPr="003B15D6">
        <w:rPr>
          <w:rFonts w:eastAsia="MS Mincho"/>
        </w:rPr>
        <w:t xml:space="preserve">security reasons </w:t>
      </w:r>
      <w:r w:rsidR="00AE08D9" w:rsidRPr="003B15D6">
        <w:rPr>
          <w:rFonts w:eastAsia="MS Mincho"/>
        </w:rPr>
        <w:t>(</w:t>
      </w:r>
      <w:r w:rsidR="003D010A" w:rsidRPr="003B15D6">
        <w:rPr>
          <w:rFonts w:eastAsia="MS Mincho"/>
        </w:rPr>
        <w:t xml:space="preserve">full </w:t>
      </w:r>
      <w:r w:rsidR="00AE08D9" w:rsidRPr="003B15D6">
        <w:rPr>
          <w:rFonts w:eastAsia="MS Mincho"/>
        </w:rPr>
        <w:t>UE identity is not</w:t>
      </w:r>
      <w:r w:rsidR="00DB21AA" w:rsidRPr="003B15D6">
        <w:rPr>
          <w:rFonts w:eastAsia="MS Mincho"/>
        </w:rPr>
        <w:t xml:space="preserve"> intended to be</w:t>
      </w:r>
      <w:r w:rsidR="00AE08D9" w:rsidRPr="003B15D6">
        <w:rPr>
          <w:rFonts w:eastAsia="MS Mincho"/>
        </w:rPr>
        <w:t xml:space="preserve"> transmitted over the air</w:t>
      </w:r>
      <w:r w:rsidR="00DB21AA" w:rsidRPr="003B15D6">
        <w:rPr>
          <w:rFonts w:eastAsia="MS Mincho"/>
        </w:rPr>
        <w:t xml:space="preserve"> frequently</w:t>
      </w:r>
      <w:r w:rsidR="00AE08D9" w:rsidRPr="003B15D6">
        <w:rPr>
          <w:rFonts w:eastAsia="MS Mincho"/>
        </w:rPr>
        <w:t xml:space="preserve">) </w:t>
      </w:r>
      <w:r w:rsidRPr="003B15D6">
        <w:rPr>
          <w:rFonts w:eastAsia="MS Mincho"/>
        </w:rPr>
        <w:t>and signalling overhead</w:t>
      </w:r>
      <w:r w:rsidR="00AE08D9" w:rsidRPr="003B15D6">
        <w:rPr>
          <w:rFonts w:eastAsia="MS Mincho"/>
        </w:rPr>
        <w:t xml:space="preserve"> (long identifiers</w:t>
      </w:r>
      <w:r w:rsidR="003D010A" w:rsidRPr="003B15D6">
        <w:rPr>
          <w:rFonts w:eastAsia="MS Mincho"/>
        </w:rPr>
        <w:t xml:space="preserve"> increase signalling load</w:t>
      </w:r>
      <w:r w:rsidR="00AE08D9" w:rsidRPr="003B15D6">
        <w:rPr>
          <w:rFonts w:eastAsia="MS Mincho"/>
        </w:rPr>
        <w:t>)</w:t>
      </w:r>
      <w:r w:rsidRPr="003B15D6">
        <w:rPr>
          <w:rFonts w:eastAsia="MS Mincho"/>
        </w:rPr>
        <w:t>.</w:t>
      </w:r>
      <w:r w:rsidR="00F731DE" w:rsidRPr="003B15D6">
        <w:rPr>
          <w:rFonts w:eastAsia="MS Mincho"/>
        </w:rPr>
        <w:t xml:space="preserve"> </w:t>
      </w:r>
      <w:r w:rsidRPr="003B15D6">
        <w:rPr>
          <w:rFonts w:eastAsia="MS Mincho"/>
        </w:rPr>
        <w:t>As the cell level identifiers are shorter it also means that t</w:t>
      </w:r>
      <w:r w:rsidR="00AE08D9" w:rsidRPr="003B15D6">
        <w:rPr>
          <w:rFonts w:eastAsia="MS Mincho"/>
        </w:rPr>
        <w:t>he identifier space is limited</w:t>
      </w:r>
      <w:r w:rsidR="00DB21AA" w:rsidRPr="003B15D6">
        <w:rPr>
          <w:rFonts w:eastAsia="MS Mincho"/>
        </w:rPr>
        <w:t>,</w:t>
      </w:r>
      <w:r w:rsidR="00B44D90" w:rsidRPr="003B15D6">
        <w:rPr>
          <w:rFonts w:eastAsia="MS Mincho"/>
        </w:rPr>
        <w:t xml:space="preserve"> thus the </w:t>
      </w:r>
      <w:r w:rsidR="003D010A" w:rsidRPr="003B15D6">
        <w:rPr>
          <w:rFonts w:eastAsia="MS Mincho"/>
        </w:rPr>
        <w:t>space needs to be reused</w:t>
      </w:r>
      <w:r w:rsidR="00B44D90" w:rsidRPr="003B15D6">
        <w:rPr>
          <w:rFonts w:eastAsia="MS Mincho"/>
        </w:rPr>
        <w:t>.</w:t>
      </w:r>
      <w:r w:rsidR="00DB21AA" w:rsidRPr="003B15D6">
        <w:rPr>
          <w:rFonts w:eastAsia="MS Mincho"/>
        </w:rPr>
        <w:t xml:space="preserve"> </w:t>
      </w:r>
    </w:p>
    <w:p w14:paraId="7EFED429" w14:textId="2587F09E" w:rsidR="005C33B0" w:rsidRPr="003B15D6" w:rsidRDefault="0070727A" w:rsidP="00F575B4">
      <w:r w:rsidRPr="003B15D6">
        <w:rPr>
          <w:b/>
        </w:rPr>
        <w:t>Observation 5:</w:t>
      </w:r>
      <w:r w:rsidRPr="003B15D6">
        <w:t xml:space="preserve"> </w:t>
      </w:r>
      <w:r w:rsidR="003D010A" w:rsidRPr="003B15D6">
        <w:t>RAN needs to be able</w:t>
      </w:r>
      <w:r w:rsidR="00C55A45" w:rsidRPr="003B15D6">
        <w:t xml:space="preserve"> uniquely identify </w:t>
      </w:r>
      <w:r w:rsidR="003D010A" w:rsidRPr="003B15D6">
        <w:t xml:space="preserve">and address a specific </w:t>
      </w:r>
      <w:r w:rsidR="00C55A45" w:rsidRPr="003B15D6">
        <w:t>UE in a specific geographical area</w:t>
      </w:r>
      <w:r w:rsidR="00B44D90" w:rsidRPr="003B15D6">
        <w:t>. The</w:t>
      </w:r>
      <w:r w:rsidR="003D010A" w:rsidRPr="003B15D6">
        <w:t xml:space="preserve"> available identifier space is limited</w:t>
      </w:r>
      <w:r w:rsidR="00F731DE" w:rsidRPr="003B15D6">
        <w:t xml:space="preserve"> to be able to keep the signalling load in a decent level and thus</w:t>
      </w:r>
      <w:r w:rsidR="00180B0C" w:rsidRPr="003B15D6">
        <w:t xml:space="preserve"> reuse is needed.</w:t>
      </w:r>
    </w:p>
    <w:p w14:paraId="1A7FF867" w14:textId="19F520E4" w:rsidR="00F659B5" w:rsidRPr="003B15D6" w:rsidRDefault="00AE08D9" w:rsidP="00300D41">
      <w:pPr>
        <w:pStyle w:val="Heading2"/>
      </w:pPr>
      <w:r w:rsidRPr="003B15D6">
        <w:lastRenderedPageBreak/>
        <w:t>2.4</w:t>
      </w:r>
      <w:r w:rsidR="00300D41" w:rsidRPr="003B15D6">
        <w:tab/>
      </w:r>
      <w:r w:rsidRPr="003B15D6">
        <w:t>UE specific resource configurations</w:t>
      </w:r>
    </w:p>
    <w:p w14:paraId="4A7B320E" w14:textId="7414165A" w:rsidR="00BD6E3C" w:rsidRPr="003B15D6" w:rsidRDefault="00300D41" w:rsidP="00300D41">
      <w:r w:rsidRPr="003B15D6">
        <w:t>The configuration of dedicated resources to the UE (</w:t>
      </w:r>
      <w:r w:rsidR="00267D64" w:rsidRPr="003B15D6">
        <w:t xml:space="preserve">like </w:t>
      </w:r>
      <w:r w:rsidR="00AE08D9" w:rsidRPr="003B15D6">
        <w:t>SRS</w:t>
      </w:r>
      <w:r w:rsidRPr="003B15D6">
        <w:t xml:space="preserve">, </w:t>
      </w:r>
      <w:r w:rsidR="00AE08D9" w:rsidRPr="003B15D6">
        <w:t>SR</w:t>
      </w:r>
      <w:r w:rsidRPr="003B15D6">
        <w:t>, SPS</w:t>
      </w:r>
      <w:r w:rsidR="00267D64" w:rsidRPr="003B15D6">
        <w:t>, etc.</w:t>
      </w:r>
      <w:r w:rsidRPr="003B15D6">
        <w:t>) can</w:t>
      </w:r>
      <w:r w:rsidR="00BD6E3C" w:rsidRPr="003B15D6">
        <w:t xml:space="preserve">not be made at beam level as it would require too </w:t>
      </w:r>
      <w:r w:rsidR="00267D64" w:rsidRPr="003B15D6">
        <w:t>frequent</w:t>
      </w:r>
      <w:r w:rsidR="00BD6E3C" w:rsidRPr="003B15D6">
        <w:t xml:space="preserve"> changes. Conversely, those resources cannot be reserved throughout the entire network. Therefore, the configuration of dedicated resources need to be locally unique, one level above beams: the cell level.</w:t>
      </w:r>
      <w:r w:rsidR="00267D64" w:rsidRPr="003B15D6">
        <w:t xml:space="preserve"> This would also enable common configuration messages to be used for cells operating using single-beam or multi-beam approach.</w:t>
      </w:r>
    </w:p>
    <w:p w14:paraId="1F2C301D" w14:textId="4000CBEE" w:rsidR="00AE08D9" w:rsidRDefault="00BD6E3C" w:rsidP="00300D41">
      <w:r w:rsidRPr="003B15D6">
        <w:rPr>
          <w:b/>
        </w:rPr>
        <w:t>Observation 6</w:t>
      </w:r>
      <w:r w:rsidRPr="003B15D6">
        <w:t xml:space="preserve">: </w:t>
      </w:r>
      <w:r w:rsidR="00267D64" w:rsidRPr="003B15D6">
        <w:t>T</w:t>
      </w:r>
      <w:r w:rsidRPr="003B15D6">
        <w:t>he configuration of dedicated resources require the concept of cells.</w:t>
      </w:r>
      <w:r w:rsidR="00300D41" w:rsidRPr="003B15D6">
        <w:t xml:space="preserve"> </w:t>
      </w:r>
    </w:p>
    <w:p w14:paraId="0FA576D3" w14:textId="09E64D96" w:rsidR="00E61414" w:rsidRDefault="00E61414" w:rsidP="00E61414">
      <w:pPr>
        <w:pStyle w:val="Heading2"/>
      </w:pPr>
      <w:r>
        <w:t>2.5</w:t>
      </w:r>
      <w:r>
        <w:tab/>
        <w:t>System information distribution</w:t>
      </w:r>
    </w:p>
    <w:p w14:paraId="59CC33A6" w14:textId="634563DF" w:rsidR="00E61414" w:rsidRDefault="00E61414" w:rsidP="00E61414">
      <w:r>
        <w:t xml:space="preserve">In LTE, the system information is considered by the UE to be valid within a cell. If we </w:t>
      </w:r>
      <w:r w:rsidR="001B2DBB">
        <w:t>applied</w:t>
      </w:r>
      <w:r>
        <w:t xml:space="preserve"> the same princip</w:t>
      </w:r>
      <w:r w:rsidR="001B2DBB">
        <w:t>le to beams, either it would be a</w:t>
      </w:r>
      <w:r>
        <w:t xml:space="preserve"> burden for the UE to acquire </w:t>
      </w:r>
      <w:r w:rsidR="001B2DBB">
        <w:t xml:space="preserve">new </w:t>
      </w:r>
      <w:r>
        <w:t xml:space="preserve">system information </w:t>
      </w:r>
      <w:r w:rsidR="001B2DBB">
        <w:t>at</w:t>
      </w:r>
      <w:r>
        <w:t xml:space="preserve"> every beam change occasion</w:t>
      </w:r>
      <w:r w:rsidR="00397B77">
        <w:t xml:space="preserve"> or</w:t>
      </w:r>
      <w:r w:rsidR="001B2DBB">
        <w:t xml:space="preserve"> it would be a burden for the network to signal </w:t>
      </w:r>
      <w:r w:rsidR="00397B77">
        <w:t xml:space="preserve">which </w:t>
      </w:r>
      <w:r w:rsidR="001B2DBB">
        <w:t>part of the</w:t>
      </w:r>
      <w:r w:rsidR="00397B77">
        <w:t xml:space="preserve"> system information may be considered valid by the UE </w:t>
      </w:r>
      <w:r w:rsidR="001B2DBB">
        <w:t>among multiple beams (therefore increasing overhead)</w:t>
      </w:r>
      <w:r>
        <w:t xml:space="preserve">. Especially, </w:t>
      </w:r>
      <w:r w:rsidR="00397B77">
        <w:t>the former case</w:t>
      </w:r>
      <w:r>
        <w:t xml:space="preserve"> applies in IDLE/Inactive modes where the UE should not be required to acquire system information frequently</w:t>
      </w:r>
      <w:r w:rsidR="00397B77">
        <w:t xml:space="preserve"> (ie., after every beam change)</w:t>
      </w:r>
      <w:r>
        <w:t xml:space="preserve"> to allow </w:t>
      </w:r>
      <w:r w:rsidR="00397B77">
        <w:t>maximum energy saving; rather it should just be able to check from physical layer signals the cell it’s residing and potentially listen to paging occasion. As stated above, also in this case the same principles should apply from the UE point of view whether the cell is operating single-beam or multi-beam approach.</w:t>
      </w:r>
    </w:p>
    <w:p w14:paraId="43A0C038" w14:textId="73B7D4E5" w:rsidR="00397B77" w:rsidRPr="00397B77" w:rsidRDefault="00397B77" w:rsidP="00E61414">
      <w:r>
        <w:rPr>
          <w:b/>
        </w:rPr>
        <w:t>Observation 7</w:t>
      </w:r>
      <w:r>
        <w:t>: System information distribution require the concept of cells to achieve trade-off between signalling load and UE power consumption.</w:t>
      </w:r>
    </w:p>
    <w:p w14:paraId="3E0E1C99" w14:textId="77777777" w:rsidR="00EC463D" w:rsidRPr="003B15D6" w:rsidRDefault="00B41BC7" w:rsidP="00C2413D">
      <w:pPr>
        <w:pStyle w:val="Heading1"/>
      </w:pPr>
      <w:r w:rsidRPr="003B15D6">
        <w:t>3</w:t>
      </w:r>
      <w:r w:rsidR="00CD4C7B" w:rsidRPr="003B15D6">
        <w:tab/>
      </w:r>
      <w:r w:rsidRPr="003B15D6">
        <w:t>Conclusion</w:t>
      </w:r>
    </w:p>
    <w:p w14:paraId="64CD445C" w14:textId="2EE77385" w:rsidR="005637C9" w:rsidRPr="003B15D6" w:rsidRDefault="00300D41" w:rsidP="005637C9">
      <w:r w:rsidRPr="003B15D6">
        <w:t>This contribution has made several observations:</w:t>
      </w:r>
    </w:p>
    <w:p w14:paraId="4867EACA" w14:textId="77777777" w:rsidR="00300D41" w:rsidRPr="003B15D6" w:rsidRDefault="00300D41" w:rsidP="00300D41">
      <w:r w:rsidRPr="003B15D6">
        <w:rPr>
          <w:b/>
        </w:rPr>
        <w:t xml:space="preserve">Observation 1: </w:t>
      </w:r>
      <w:r w:rsidRPr="003B15D6">
        <w:t xml:space="preserve">A cell may be covered by multiple beams </w:t>
      </w:r>
    </w:p>
    <w:p w14:paraId="55A732E7" w14:textId="77777777" w:rsidR="00300D41" w:rsidRPr="003B15D6" w:rsidRDefault="00300D41" w:rsidP="00300D41">
      <w:pPr>
        <w:rPr>
          <w:rFonts w:eastAsia="MS Mincho"/>
        </w:rPr>
      </w:pPr>
      <w:r w:rsidRPr="003B15D6">
        <w:rPr>
          <w:rFonts w:eastAsia="MS Mincho"/>
          <w:b/>
        </w:rPr>
        <w:t>Observation 2:</w:t>
      </w:r>
      <w:r w:rsidRPr="003B15D6">
        <w:rPr>
          <w:rFonts w:eastAsia="MS Mincho"/>
        </w:rPr>
        <w:t xml:space="preserve"> A cell needs to be identified for mobility purposes: a measurement configuration/reporting needs to be linked to an identifier to carry meaningful information. </w:t>
      </w:r>
    </w:p>
    <w:p w14:paraId="0A58BADD" w14:textId="77777777" w:rsidR="00300D41" w:rsidRPr="003B15D6" w:rsidRDefault="00300D41" w:rsidP="00300D41">
      <w:pPr>
        <w:rPr>
          <w:rFonts w:eastAsia="MS Mincho"/>
        </w:rPr>
      </w:pPr>
      <w:r w:rsidRPr="003B15D6">
        <w:rPr>
          <w:rFonts w:eastAsia="MS Mincho"/>
          <w:b/>
        </w:rPr>
        <w:t>Observation 3:</w:t>
      </w:r>
      <w:r w:rsidRPr="003B15D6">
        <w:rPr>
          <w:rFonts w:eastAsia="MS Mincho"/>
        </w:rPr>
        <w:t xml:space="preserve"> To be able to differentiate between two levels of mobility actions (intra-cell and inter-cell) the different beams need to be able to be identified and linked to the a network entity; </w:t>
      </w:r>
      <w:r w:rsidRPr="003B15D6">
        <w:rPr>
          <w:rFonts w:eastAsia="MS Mincho"/>
          <w:i/>
        </w:rPr>
        <w:t>a cell</w:t>
      </w:r>
    </w:p>
    <w:p w14:paraId="2CBA5991" w14:textId="77777777" w:rsidR="00300D41" w:rsidRPr="003B15D6" w:rsidRDefault="00300D41" w:rsidP="00300D41">
      <w:r w:rsidRPr="003B15D6">
        <w:rPr>
          <w:b/>
        </w:rPr>
        <w:t>Observation 4:</w:t>
      </w:r>
      <w:r w:rsidRPr="003B15D6">
        <w:t xml:space="preserve"> Cell is identified by an identifier which can be linked to a beams (identifiers) covering the cell, provides hierarchy to the beam search/measurements which potentially reduces the UE complexity </w:t>
      </w:r>
    </w:p>
    <w:p w14:paraId="317F40B2" w14:textId="77777777" w:rsidR="00300D41" w:rsidRPr="003B15D6" w:rsidRDefault="00300D41" w:rsidP="00300D41">
      <w:r w:rsidRPr="003B15D6">
        <w:rPr>
          <w:b/>
        </w:rPr>
        <w:t>Observation 5:</w:t>
      </w:r>
      <w:r w:rsidRPr="003B15D6">
        <w:t xml:space="preserve"> RAN needs to be able uniquely identify and address a specific UE in a specific geographical area. The available identifier space is limited reuse is needed.</w:t>
      </w:r>
    </w:p>
    <w:p w14:paraId="7F8DC792" w14:textId="7847EFBD" w:rsidR="00BD6E3C" w:rsidRPr="003B15D6" w:rsidRDefault="00BD6E3C" w:rsidP="00BD6E3C">
      <w:r w:rsidRPr="003B15D6">
        <w:rPr>
          <w:b/>
        </w:rPr>
        <w:t>Observation 6</w:t>
      </w:r>
      <w:r w:rsidRPr="003B15D6">
        <w:t xml:space="preserve">: </w:t>
      </w:r>
      <w:r w:rsidR="00267D64" w:rsidRPr="003B15D6">
        <w:t>T</w:t>
      </w:r>
      <w:r w:rsidRPr="003B15D6">
        <w:t xml:space="preserve">he configuration of dedicated resources require the concept of cells. </w:t>
      </w:r>
    </w:p>
    <w:p w14:paraId="64CE3FA6" w14:textId="77777777" w:rsidR="00397B77" w:rsidRPr="00397B77" w:rsidRDefault="00397B77" w:rsidP="00397B77">
      <w:r>
        <w:rPr>
          <w:b/>
        </w:rPr>
        <w:t>Observation 7</w:t>
      </w:r>
      <w:r>
        <w:t>: System information distribution require the concept of cells to achieve trade-off between signalling load and UE power consumption.</w:t>
      </w:r>
    </w:p>
    <w:p w14:paraId="593E5FA6" w14:textId="4FA99D21" w:rsidR="00300D41" w:rsidRPr="003B15D6" w:rsidRDefault="00300D41" w:rsidP="00300D41">
      <w:r w:rsidRPr="003B15D6">
        <w:t>Based on these observations we propose the following:</w:t>
      </w:r>
    </w:p>
    <w:p w14:paraId="7AF17FE9" w14:textId="5F4AD0B0" w:rsidR="00CD4C7B" w:rsidRPr="003B15D6" w:rsidRDefault="00B44D90" w:rsidP="00CD4C7B">
      <w:r w:rsidRPr="003B15D6">
        <w:rPr>
          <w:b/>
        </w:rPr>
        <w:t>Proposal 1</w:t>
      </w:r>
      <w:r w:rsidRPr="003B15D6">
        <w:t>: A cell is defined by the presence of a Cell Identifier (CI) and beam(s) covering the same cell can linked to the same Cell Identifier.</w:t>
      </w:r>
    </w:p>
    <w:p w14:paraId="1DC430F2" w14:textId="77777777" w:rsidR="00B44D90" w:rsidRPr="003B15D6" w:rsidRDefault="00B44D90" w:rsidP="00CD4C7B"/>
    <w:p w14:paraId="3C09E7BE" w14:textId="7E34FF5E" w:rsidR="006305EC" w:rsidRPr="003B15D6" w:rsidRDefault="00B44D90" w:rsidP="006305EC">
      <w:pPr>
        <w:keepNext/>
        <w:keepLines/>
        <w:pBdr>
          <w:top w:val="single" w:sz="12" w:space="3" w:color="auto"/>
        </w:pBdr>
        <w:spacing w:before="240"/>
        <w:ind w:left="1134" w:hanging="1134"/>
        <w:outlineLvl w:val="0"/>
        <w:rPr>
          <w:rFonts w:ascii="Arial" w:hAnsi="Arial"/>
          <w:sz w:val="36"/>
        </w:rPr>
      </w:pPr>
      <w:r w:rsidRPr="003B15D6">
        <w:rPr>
          <w:rFonts w:ascii="Arial" w:hAnsi="Arial"/>
          <w:sz w:val="36"/>
        </w:rPr>
        <w:t xml:space="preserve">4 </w:t>
      </w:r>
      <w:r w:rsidR="00AD2104" w:rsidRPr="003B15D6">
        <w:rPr>
          <w:rFonts w:ascii="Arial" w:hAnsi="Arial"/>
          <w:sz w:val="36"/>
        </w:rPr>
        <w:t>References</w:t>
      </w:r>
    </w:p>
    <w:p w14:paraId="65F92C9D" w14:textId="4A490AE5" w:rsidR="006305EC" w:rsidRPr="003B15D6" w:rsidRDefault="008D037A" w:rsidP="006305EC">
      <w:pPr>
        <w:numPr>
          <w:ilvl w:val="0"/>
          <w:numId w:val="4"/>
        </w:numPr>
        <w:overflowPunct w:val="0"/>
        <w:autoSpaceDE w:val="0"/>
        <w:autoSpaceDN w:val="0"/>
        <w:adjustRightInd w:val="0"/>
        <w:textAlignment w:val="baseline"/>
      </w:pPr>
      <w:hyperlink r:id="rId13" w:history="1">
        <w:r w:rsidR="006305EC" w:rsidRPr="003B15D6">
          <w:rPr>
            <w:rStyle w:val="Hyperlink"/>
          </w:rPr>
          <w:t>R2-163476</w:t>
        </w:r>
      </w:hyperlink>
      <w:r w:rsidR="006305EC" w:rsidRPr="003B15D6">
        <w:t xml:space="preserve"> </w:t>
      </w:r>
      <w:r w:rsidR="006305EC" w:rsidRPr="003B15D6">
        <w:rPr>
          <w:i/>
        </w:rPr>
        <w:t>Beam Management in NR</w:t>
      </w:r>
      <w:r w:rsidR="006305EC" w:rsidRPr="003B15D6">
        <w:t>, Nokia, Alcatel-Lucent Shanghai Bell</w:t>
      </w:r>
    </w:p>
    <w:p w14:paraId="23316904" w14:textId="1B9D0F48" w:rsidR="006305EC" w:rsidRPr="003B15D6" w:rsidRDefault="008D037A" w:rsidP="006305EC">
      <w:pPr>
        <w:numPr>
          <w:ilvl w:val="0"/>
          <w:numId w:val="4"/>
        </w:numPr>
        <w:overflowPunct w:val="0"/>
        <w:autoSpaceDE w:val="0"/>
        <w:autoSpaceDN w:val="0"/>
        <w:adjustRightInd w:val="0"/>
        <w:textAlignment w:val="baseline"/>
      </w:pPr>
      <w:hyperlink r:id="rId14" w:history="1">
        <w:r w:rsidR="00BD6E3C" w:rsidRPr="003B15D6">
          <w:rPr>
            <w:rStyle w:val="Hyperlink"/>
          </w:rPr>
          <w:t>R2-164792</w:t>
        </w:r>
      </w:hyperlink>
      <w:r w:rsidR="006305EC" w:rsidRPr="003B15D6">
        <w:t xml:space="preserve"> </w:t>
      </w:r>
      <w:r w:rsidR="006305EC" w:rsidRPr="003B15D6">
        <w:rPr>
          <w:i/>
        </w:rPr>
        <w:t>On beam sweeping and its implications</w:t>
      </w:r>
      <w:r w:rsidR="006305EC" w:rsidRPr="003B15D6">
        <w:t>, Nokia, Alcatel-Lucent Shanghai Bell</w:t>
      </w:r>
    </w:p>
    <w:p w14:paraId="630C3279" w14:textId="77777777" w:rsidR="006305EC" w:rsidRPr="00CD4C7B" w:rsidRDefault="006305EC" w:rsidP="00CD4C7B"/>
    <w:sectPr w:rsidR="006305EC"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DB7EA" w14:textId="77777777" w:rsidR="008D037A" w:rsidRDefault="008D037A">
      <w:r>
        <w:separator/>
      </w:r>
    </w:p>
  </w:endnote>
  <w:endnote w:type="continuationSeparator" w:id="0">
    <w:p w14:paraId="1EF54BF6" w14:textId="77777777" w:rsidR="008D037A" w:rsidRDefault="008D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61EA3" w14:textId="77777777" w:rsidR="008D037A" w:rsidRDefault="008D037A">
      <w:r>
        <w:separator/>
      </w:r>
    </w:p>
  </w:footnote>
  <w:footnote w:type="continuationSeparator" w:id="0">
    <w:p w14:paraId="1F31E9B1" w14:textId="77777777" w:rsidR="008D037A" w:rsidRDefault="008D03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5E1356"/>
    <w:multiLevelType w:val="hybridMultilevel"/>
    <w:tmpl w:val="24FE82CE"/>
    <w:lvl w:ilvl="0" w:tplc="03C28C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6E620B"/>
    <w:multiLevelType w:val="hybridMultilevel"/>
    <w:tmpl w:val="E2F45624"/>
    <w:lvl w:ilvl="0" w:tplc="C1F454A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C4500"/>
    <w:multiLevelType w:val="hybridMultilevel"/>
    <w:tmpl w:val="47E0EA8A"/>
    <w:lvl w:ilvl="0" w:tplc="0A580D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5D4339"/>
    <w:multiLevelType w:val="hybridMultilevel"/>
    <w:tmpl w:val="769469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183B4B"/>
    <w:multiLevelType w:val="hybridMultilevel"/>
    <w:tmpl w:val="0D4EBA50"/>
    <w:lvl w:ilvl="0" w:tplc="F08EF8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6010ADE"/>
    <w:multiLevelType w:val="hybridMultilevel"/>
    <w:tmpl w:val="515A6D54"/>
    <w:lvl w:ilvl="0" w:tplc="AFBC4F00">
      <w:start w:val="1"/>
      <w:numFmt w:val="decimal"/>
      <w:lvlText w:val="[%1]"/>
      <w:lvlJc w:val="left"/>
      <w:pPr>
        <w:tabs>
          <w:tab w:val="num" w:pos="360"/>
        </w:tabs>
        <w:ind w:left="357" w:hanging="357"/>
      </w:pPr>
      <w:rPr>
        <w:rFonts w:hint="default"/>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CDF037F"/>
    <w:multiLevelType w:val="hybridMultilevel"/>
    <w:tmpl w:val="0898237C"/>
    <w:lvl w:ilvl="0" w:tplc="C58403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3B150D"/>
    <w:multiLevelType w:val="hybridMultilevel"/>
    <w:tmpl w:val="CA6E8D84"/>
    <w:lvl w:ilvl="0" w:tplc="D55A60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A653D10"/>
    <w:multiLevelType w:val="hybridMultilevel"/>
    <w:tmpl w:val="D480ABFA"/>
    <w:lvl w:ilvl="0" w:tplc="0116F4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072CE2"/>
    <w:multiLevelType w:val="hybridMultilevel"/>
    <w:tmpl w:val="3050DC36"/>
    <w:lvl w:ilvl="0" w:tplc="2CD08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921BAD"/>
    <w:multiLevelType w:val="hybridMultilevel"/>
    <w:tmpl w:val="C67C1AB4"/>
    <w:lvl w:ilvl="0" w:tplc="23642DA0">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5CBD00F7"/>
    <w:multiLevelType w:val="hybridMultilevel"/>
    <w:tmpl w:val="74D6911A"/>
    <w:lvl w:ilvl="0" w:tplc="A1C0EBFA">
      <w:start w:val="4"/>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104914"/>
    <w:multiLevelType w:val="hybridMultilevel"/>
    <w:tmpl w:val="A0627D6A"/>
    <w:lvl w:ilvl="0" w:tplc="97063F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5670C9"/>
    <w:multiLevelType w:val="hybridMultilevel"/>
    <w:tmpl w:val="E01C274C"/>
    <w:lvl w:ilvl="0" w:tplc="11B49E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12"/>
  </w:num>
  <w:num w:numId="7">
    <w:abstractNumId w:val="16"/>
  </w:num>
  <w:num w:numId="8">
    <w:abstractNumId w:val="14"/>
  </w:num>
  <w:num w:numId="9">
    <w:abstractNumId w:val="18"/>
  </w:num>
  <w:num w:numId="10">
    <w:abstractNumId w:val="7"/>
  </w:num>
  <w:num w:numId="11">
    <w:abstractNumId w:val="11"/>
  </w:num>
  <w:num w:numId="12">
    <w:abstractNumId w:val="10"/>
  </w:num>
  <w:num w:numId="13">
    <w:abstractNumId w:val="6"/>
  </w:num>
  <w:num w:numId="14">
    <w:abstractNumId w:val="15"/>
  </w:num>
  <w:num w:numId="15">
    <w:abstractNumId w:val="5"/>
  </w:num>
  <w:num w:numId="16">
    <w:abstractNumId w:val="3"/>
  </w:num>
  <w:num w:numId="17">
    <w:abstractNumId w:val="2"/>
  </w:num>
  <w:num w:numId="18">
    <w:abstractNumId w:val="13"/>
  </w:num>
  <w:num w:numId="19">
    <w:abstractNumId w:val="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071"/>
    <w:rsid w:val="00033397"/>
    <w:rsid w:val="00040095"/>
    <w:rsid w:val="00060C49"/>
    <w:rsid w:val="00061D60"/>
    <w:rsid w:val="00080512"/>
    <w:rsid w:val="000819E1"/>
    <w:rsid w:val="00082142"/>
    <w:rsid w:val="000838B2"/>
    <w:rsid w:val="000861A7"/>
    <w:rsid w:val="00095FDA"/>
    <w:rsid w:val="000A3F1E"/>
    <w:rsid w:val="000B7BCF"/>
    <w:rsid w:val="000D58AB"/>
    <w:rsid w:val="000F012D"/>
    <w:rsid w:val="000F5515"/>
    <w:rsid w:val="001125BC"/>
    <w:rsid w:val="00113655"/>
    <w:rsid w:val="00122F4B"/>
    <w:rsid w:val="0013505C"/>
    <w:rsid w:val="00140F1B"/>
    <w:rsid w:val="0015191C"/>
    <w:rsid w:val="001741A0"/>
    <w:rsid w:val="00180B0C"/>
    <w:rsid w:val="00194CD0"/>
    <w:rsid w:val="001A245E"/>
    <w:rsid w:val="001A40DB"/>
    <w:rsid w:val="001B2DBB"/>
    <w:rsid w:val="001B49C9"/>
    <w:rsid w:val="001C3A58"/>
    <w:rsid w:val="001C3B6F"/>
    <w:rsid w:val="001C6AFD"/>
    <w:rsid w:val="001E1062"/>
    <w:rsid w:val="001E14C1"/>
    <w:rsid w:val="001F168B"/>
    <w:rsid w:val="001F7831"/>
    <w:rsid w:val="00203B69"/>
    <w:rsid w:val="00204045"/>
    <w:rsid w:val="002211C0"/>
    <w:rsid w:val="0022606D"/>
    <w:rsid w:val="00227A6F"/>
    <w:rsid w:val="00234FA8"/>
    <w:rsid w:val="002459F9"/>
    <w:rsid w:val="00246ADE"/>
    <w:rsid w:val="00262AAC"/>
    <w:rsid w:val="00264E85"/>
    <w:rsid w:val="00267D64"/>
    <w:rsid w:val="002747EC"/>
    <w:rsid w:val="002855BF"/>
    <w:rsid w:val="00286750"/>
    <w:rsid w:val="00290689"/>
    <w:rsid w:val="00294C67"/>
    <w:rsid w:val="002A0C2D"/>
    <w:rsid w:val="002B08F5"/>
    <w:rsid w:val="002B3BBC"/>
    <w:rsid w:val="002C347C"/>
    <w:rsid w:val="002F0577"/>
    <w:rsid w:val="002F0D22"/>
    <w:rsid w:val="00300D41"/>
    <w:rsid w:val="00304965"/>
    <w:rsid w:val="003172DC"/>
    <w:rsid w:val="003253F2"/>
    <w:rsid w:val="00326069"/>
    <w:rsid w:val="003323AD"/>
    <w:rsid w:val="0033543A"/>
    <w:rsid w:val="00345C61"/>
    <w:rsid w:val="00345DFA"/>
    <w:rsid w:val="0035462D"/>
    <w:rsid w:val="0036231A"/>
    <w:rsid w:val="0036531D"/>
    <w:rsid w:val="00367BC5"/>
    <w:rsid w:val="003853D4"/>
    <w:rsid w:val="0039123D"/>
    <w:rsid w:val="0039606E"/>
    <w:rsid w:val="00397B77"/>
    <w:rsid w:val="003B15D6"/>
    <w:rsid w:val="003C4E37"/>
    <w:rsid w:val="003C7980"/>
    <w:rsid w:val="003D010A"/>
    <w:rsid w:val="003E16BE"/>
    <w:rsid w:val="003E47C8"/>
    <w:rsid w:val="003F0E3C"/>
    <w:rsid w:val="00401855"/>
    <w:rsid w:val="00417F03"/>
    <w:rsid w:val="004318CB"/>
    <w:rsid w:val="00435417"/>
    <w:rsid w:val="0043719A"/>
    <w:rsid w:val="004507CF"/>
    <w:rsid w:val="00450ABB"/>
    <w:rsid w:val="004600A4"/>
    <w:rsid w:val="00473438"/>
    <w:rsid w:val="00477455"/>
    <w:rsid w:val="00487E17"/>
    <w:rsid w:val="00495808"/>
    <w:rsid w:val="004967EB"/>
    <w:rsid w:val="004A1330"/>
    <w:rsid w:val="004A1D32"/>
    <w:rsid w:val="004A200E"/>
    <w:rsid w:val="004A242F"/>
    <w:rsid w:val="004A2EE9"/>
    <w:rsid w:val="004B427F"/>
    <w:rsid w:val="004B5DC2"/>
    <w:rsid w:val="004B623C"/>
    <w:rsid w:val="004C1D83"/>
    <w:rsid w:val="004C274B"/>
    <w:rsid w:val="004D11AB"/>
    <w:rsid w:val="004D3578"/>
    <w:rsid w:val="004D380D"/>
    <w:rsid w:val="004E213A"/>
    <w:rsid w:val="00503171"/>
    <w:rsid w:val="00504221"/>
    <w:rsid w:val="005233B9"/>
    <w:rsid w:val="00534DA0"/>
    <w:rsid w:val="00536FEC"/>
    <w:rsid w:val="00540E20"/>
    <w:rsid w:val="00543E6C"/>
    <w:rsid w:val="0055091E"/>
    <w:rsid w:val="00555537"/>
    <w:rsid w:val="005637C9"/>
    <w:rsid w:val="0056387E"/>
    <w:rsid w:val="00565087"/>
    <w:rsid w:val="0056573F"/>
    <w:rsid w:val="005759F6"/>
    <w:rsid w:val="005A0B48"/>
    <w:rsid w:val="005A2B51"/>
    <w:rsid w:val="005A71AA"/>
    <w:rsid w:val="005B1D39"/>
    <w:rsid w:val="005C33B0"/>
    <w:rsid w:val="005C6AB4"/>
    <w:rsid w:val="005C7657"/>
    <w:rsid w:val="005D5585"/>
    <w:rsid w:val="005E3588"/>
    <w:rsid w:val="005F2D2A"/>
    <w:rsid w:val="00611566"/>
    <w:rsid w:val="00624A49"/>
    <w:rsid w:val="006305EC"/>
    <w:rsid w:val="00637E86"/>
    <w:rsid w:val="0064449F"/>
    <w:rsid w:val="006469C6"/>
    <w:rsid w:val="00651B82"/>
    <w:rsid w:val="00655F43"/>
    <w:rsid w:val="00656910"/>
    <w:rsid w:val="00666F0A"/>
    <w:rsid w:val="00675D99"/>
    <w:rsid w:val="006805E0"/>
    <w:rsid w:val="0068129E"/>
    <w:rsid w:val="00696B18"/>
    <w:rsid w:val="006A5A39"/>
    <w:rsid w:val="006B47AE"/>
    <w:rsid w:val="006B4A29"/>
    <w:rsid w:val="006D1E24"/>
    <w:rsid w:val="006D6564"/>
    <w:rsid w:val="006E4A2D"/>
    <w:rsid w:val="006F6A2C"/>
    <w:rsid w:val="006F77A9"/>
    <w:rsid w:val="007052C8"/>
    <w:rsid w:val="00705D6E"/>
    <w:rsid w:val="0070727A"/>
    <w:rsid w:val="00712B05"/>
    <w:rsid w:val="0072362C"/>
    <w:rsid w:val="00725AC6"/>
    <w:rsid w:val="00734A5B"/>
    <w:rsid w:val="00734A8F"/>
    <w:rsid w:val="00744CCE"/>
    <w:rsid w:val="00744E76"/>
    <w:rsid w:val="00746F5F"/>
    <w:rsid w:val="0075023A"/>
    <w:rsid w:val="00757D40"/>
    <w:rsid w:val="00777DDD"/>
    <w:rsid w:val="00780AB8"/>
    <w:rsid w:val="00781F0F"/>
    <w:rsid w:val="0078727C"/>
    <w:rsid w:val="007A103D"/>
    <w:rsid w:val="007B0BFE"/>
    <w:rsid w:val="007B18D8"/>
    <w:rsid w:val="007B3156"/>
    <w:rsid w:val="007B376D"/>
    <w:rsid w:val="007B5251"/>
    <w:rsid w:val="007C095F"/>
    <w:rsid w:val="007D41CA"/>
    <w:rsid w:val="007D510E"/>
    <w:rsid w:val="007D5AEC"/>
    <w:rsid w:val="007E20B7"/>
    <w:rsid w:val="007F4EB2"/>
    <w:rsid w:val="007F529B"/>
    <w:rsid w:val="0080177B"/>
    <w:rsid w:val="008028A4"/>
    <w:rsid w:val="00806969"/>
    <w:rsid w:val="00807C70"/>
    <w:rsid w:val="00823655"/>
    <w:rsid w:val="00832739"/>
    <w:rsid w:val="00840B9C"/>
    <w:rsid w:val="00871100"/>
    <w:rsid w:val="008768CA"/>
    <w:rsid w:val="00880559"/>
    <w:rsid w:val="00883340"/>
    <w:rsid w:val="008834FF"/>
    <w:rsid w:val="00886721"/>
    <w:rsid w:val="008A43A6"/>
    <w:rsid w:val="008A4838"/>
    <w:rsid w:val="008B3002"/>
    <w:rsid w:val="008B5020"/>
    <w:rsid w:val="008C660B"/>
    <w:rsid w:val="008D037A"/>
    <w:rsid w:val="008D321D"/>
    <w:rsid w:val="008F4B42"/>
    <w:rsid w:val="009018CA"/>
    <w:rsid w:val="0090271F"/>
    <w:rsid w:val="009160F4"/>
    <w:rsid w:val="00942C84"/>
    <w:rsid w:val="00942EC2"/>
    <w:rsid w:val="00946F40"/>
    <w:rsid w:val="009521A5"/>
    <w:rsid w:val="00956458"/>
    <w:rsid w:val="00961B32"/>
    <w:rsid w:val="0097237B"/>
    <w:rsid w:val="00974BB0"/>
    <w:rsid w:val="009B07CD"/>
    <w:rsid w:val="009B3C8B"/>
    <w:rsid w:val="009B4C84"/>
    <w:rsid w:val="009B7F0C"/>
    <w:rsid w:val="009D2439"/>
    <w:rsid w:val="009E5C98"/>
    <w:rsid w:val="009F23CD"/>
    <w:rsid w:val="009F280B"/>
    <w:rsid w:val="009F7BE1"/>
    <w:rsid w:val="00A1058E"/>
    <w:rsid w:val="00A10F02"/>
    <w:rsid w:val="00A26FC2"/>
    <w:rsid w:val="00A35F53"/>
    <w:rsid w:val="00A37EC5"/>
    <w:rsid w:val="00A453ED"/>
    <w:rsid w:val="00A51859"/>
    <w:rsid w:val="00A51F53"/>
    <w:rsid w:val="00A53724"/>
    <w:rsid w:val="00A6004D"/>
    <w:rsid w:val="00A63D96"/>
    <w:rsid w:val="00A647EC"/>
    <w:rsid w:val="00A66DC2"/>
    <w:rsid w:val="00A82346"/>
    <w:rsid w:val="00A86523"/>
    <w:rsid w:val="00A9671C"/>
    <w:rsid w:val="00AA52CF"/>
    <w:rsid w:val="00AA6103"/>
    <w:rsid w:val="00AB3FA5"/>
    <w:rsid w:val="00AC26A5"/>
    <w:rsid w:val="00AD0506"/>
    <w:rsid w:val="00AD151B"/>
    <w:rsid w:val="00AD2104"/>
    <w:rsid w:val="00AE08D9"/>
    <w:rsid w:val="00AF1B11"/>
    <w:rsid w:val="00AF1FA0"/>
    <w:rsid w:val="00AF2F7E"/>
    <w:rsid w:val="00AF56B8"/>
    <w:rsid w:val="00B15449"/>
    <w:rsid w:val="00B320A4"/>
    <w:rsid w:val="00B41BC7"/>
    <w:rsid w:val="00B44D90"/>
    <w:rsid w:val="00B53DDB"/>
    <w:rsid w:val="00B5424A"/>
    <w:rsid w:val="00B7588A"/>
    <w:rsid w:val="00B84187"/>
    <w:rsid w:val="00BA0976"/>
    <w:rsid w:val="00BB0EF8"/>
    <w:rsid w:val="00BB2B79"/>
    <w:rsid w:val="00BD6E3C"/>
    <w:rsid w:val="00BE4FD8"/>
    <w:rsid w:val="00BF1F70"/>
    <w:rsid w:val="00C04993"/>
    <w:rsid w:val="00C12B51"/>
    <w:rsid w:val="00C17CC4"/>
    <w:rsid w:val="00C23BE7"/>
    <w:rsid w:val="00C2413D"/>
    <w:rsid w:val="00C31414"/>
    <w:rsid w:val="00C33079"/>
    <w:rsid w:val="00C363D5"/>
    <w:rsid w:val="00C50A51"/>
    <w:rsid w:val="00C54477"/>
    <w:rsid w:val="00C55A45"/>
    <w:rsid w:val="00C55B7C"/>
    <w:rsid w:val="00C57898"/>
    <w:rsid w:val="00C66D03"/>
    <w:rsid w:val="00C72DEC"/>
    <w:rsid w:val="00C76CF3"/>
    <w:rsid w:val="00C823E9"/>
    <w:rsid w:val="00C83A13"/>
    <w:rsid w:val="00C943D4"/>
    <w:rsid w:val="00CA16D4"/>
    <w:rsid w:val="00CA3D0C"/>
    <w:rsid w:val="00CD24DE"/>
    <w:rsid w:val="00CD4C7B"/>
    <w:rsid w:val="00CD6855"/>
    <w:rsid w:val="00CD76CD"/>
    <w:rsid w:val="00CF3020"/>
    <w:rsid w:val="00D112DC"/>
    <w:rsid w:val="00D1707B"/>
    <w:rsid w:val="00D173D5"/>
    <w:rsid w:val="00D23151"/>
    <w:rsid w:val="00D30B0F"/>
    <w:rsid w:val="00D52902"/>
    <w:rsid w:val="00D62045"/>
    <w:rsid w:val="00D629C3"/>
    <w:rsid w:val="00D650B8"/>
    <w:rsid w:val="00D6696A"/>
    <w:rsid w:val="00D738D6"/>
    <w:rsid w:val="00D80795"/>
    <w:rsid w:val="00D87E00"/>
    <w:rsid w:val="00D9134D"/>
    <w:rsid w:val="00D949F8"/>
    <w:rsid w:val="00D96D11"/>
    <w:rsid w:val="00DA0CA6"/>
    <w:rsid w:val="00DA73A6"/>
    <w:rsid w:val="00DA7A03"/>
    <w:rsid w:val="00DB1818"/>
    <w:rsid w:val="00DB21AA"/>
    <w:rsid w:val="00DB283B"/>
    <w:rsid w:val="00DB3C24"/>
    <w:rsid w:val="00DB6D95"/>
    <w:rsid w:val="00DC309B"/>
    <w:rsid w:val="00DC4DA2"/>
    <w:rsid w:val="00DD55AE"/>
    <w:rsid w:val="00DF5608"/>
    <w:rsid w:val="00DF6D4E"/>
    <w:rsid w:val="00E20299"/>
    <w:rsid w:val="00E36911"/>
    <w:rsid w:val="00E466ED"/>
    <w:rsid w:val="00E5446E"/>
    <w:rsid w:val="00E61414"/>
    <w:rsid w:val="00E62835"/>
    <w:rsid w:val="00E65C70"/>
    <w:rsid w:val="00E67D45"/>
    <w:rsid w:val="00E77533"/>
    <w:rsid w:val="00E77645"/>
    <w:rsid w:val="00E865BC"/>
    <w:rsid w:val="00E87B47"/>
    <w:rsid w:val="00E92F2D"/>
    <w:rsid w:val="00EC463D"/>
    <w:rsid w:val="00EC4A25"/>
    <w:rsid w:val="00EC7831"/>
    <w:rsid w:val="00ED2F24"/>
    <w:rsid w:val="00F025A2"/>
    <w:rsid w:val="00F12C8A"/>
    <w:rsid w:val="00F16DBC"/>
    <w:rsid w:val="00F2026E"/>
    <w:rsid w:val="00F2210A"/>
    <w:rsid w:val="00F23751"/>
    <w:rsid w:val="00F3281F"/>
    <w:rsid w:val="00F35F86"/>
    <w:rsid w:val="00F37743"/>
    <w:rsid w:val="00F40A77"/>
    <w:rsid w:val="00F44479"/>
    <w:rsid w:val="00F54A3D"/>
    <w:rsid w:val="00F575B4"/>
    <w:rsid w:val="00F653B8"/>
    <w:rsid w:val="00F659B5"/>
    <w:rsid w:val="00F65B97"/>
    <w:rsid w:val="00F731DE"/>
    <w:rsid w:val="00F76F8F"/>
    <w:rsid w:val="00FA1266"/>
    <w:rsid w:val="00FA208D"/>
    <w:rsid w:val="00FB4801"/>
    <w:rsid w:val="00FB70F5"/>
    <w:rsid w:val="00FC1192"/>
    <w:rsid w:val="00FD0085"/>
    <w:rsid w:val="00FE0C8F"/>
    <w:rsid w:val="00FE352D"/>
    <w:rsid w:val="00FF43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3A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paragraph" w:styleId="ListParagraph">
    <w:name w:val="List Paragraph"/>
    <w:basedOn w:val="Normal"/>
    <w:uiPriority w:val="34"/>
    <w:qFormat/>
    <w:rsid w:val="00725AC6"/>
    <w:pPr>
      <w:overflowPunct w:val="0"/>
      <w:autoSpaceDE w:val="0"/>
      <w:autoSpaceDN w:val="0"/>
      <w:adjustRightInd w:val="0"/>
      <w:ind w:left="720"/>
      <w:contextualSpacing/>
      <w:textAlignment w:val="baseline"/>
    </w:pPr>
    <w:rPr>
      <w:rFonts w:eastAsia="MS Mincho"/>
    </w:rPr>
  </w:style>
  <w:style w:type="character" w:styleId="Hyperlink">
    <w:name w:val="Hyperlink"/>
    <w:rsid w:val="0056573F"/>
    <w:rPr>
      <w:color w:val="0000FF"/>
      <w:u w:val="single"/>
    </w:rPr>
  </w:style>
  <w:style w:type="character" w:customStyle="1" w:styleId="B1Zchn">
    <w:name w:val="B1 Zchn"/>
    <w:link w:val="B1"/>
    <w:rsid w:val="00536FEC"/>
    <w:rPr>
      <w:lang w:val="en-GB"/>
    </w:rPr>
  </w:style>
  <w:style w:type="paragraph" w:styleId="BalloonText">
    <w:name w:val="Balloon Text"/>
    <w:basedOn w:val="Normal"/>
    <w:link w:val="BalloonTextChar"/>
    <w:rsid w:val="00C2413D"/>
    <w:pPr>
      <w:spacing w:after="0"/>
    </w:pPr>
    <w:rPr>
      <w:rFonts w:ascii="Segoe UI" w:hAnsi="Segoe UI" w:cs="Segoe UI"/>
      <w:sz w:val="18"/>
      <w:szCs w:val="18"/>
    </w:rPr>
  </w:style>
  <w:style w:type="character" w:customStyle="1" w:styleId="BalloonTextChar">
    <w:name w:val="Balloon Text Char"/>
    <w:link w:val="BalloonText"/>
    <w:rsid w:val="00C2413D"/>
    <w:rPr>
      <w:rFonts w:ascii="Segoe UI" w:hAnsi="Segoe UI" w:cs="Segoe UI"/>
      <w:sz w:val="18"/>
      <w:szCs w:val="18"/>
      <w:lang w:val="en-GB"/>
    </w:rPr>
  </w:style>
  <w:style w:type="paragraph" w:styleId="Caption">
    <w:name w:val="caption"/>
    <w:basedOn w:val="Normal"/>
    <w:next w:val="Normal"/>
    <w:unhideWhenUsed/>
    <w:qFormat/>
    <w:rsid w:val="00FF43EA"/>
    <w:rPr>
      <w:b/>
      <w:bCs/>
    </w:rPr>
  </w:style>
  <w:style w:type="character" w:styleId="CommentReference">
    <w:name w:val="annotation reference"/>
    <w:basedOn w:val="DefaultParagraphFont"/>
    <w:rsid w:val="00DF5608"/>
    <w:rPr>
      <w:sz w:val="16"/>
      <w:szCs w:val="16"/>
    </w:rPr>
  </w:style>
  <w:style w:type="paragraph" w:styleId="CommentText">
    <w:name w:val="annotation text"/>
    <w:basedOn w:val="Normal"/>
    <w:link w:val="CommentTextChar"/>
    <w:rsid w:val="00DF5608"/>
  </w:style>
  <w:style w:type="character" w:customStyle="1" w:styleId="CommentTextChar">
    <w:name w:val="Comment Text Char"/>
    <w:basedOn w:val="DefaultParagraphFont"/>
    <w:link w:val="CommentText"/>
    <w:rsid w:val="00DF5608"/>
    <w:rPr>
      <w:lang w:eastAsia="en-US"/>
    </w:rPr>
  </w:style>
  <w:style w:type="paragraph" w:styleId="CommentSubject">
    <w:name w:val="annotation subject"/>
    <w:basedOn w:val="CommentText"/>
    <w:next w:val="CommentText"/>
    <w:link w:val="CommentSubjectChar"/>
    <w:rsid w:val="00DF5608"/>
    <w:rPr>
      <w:b/>
      <w:bCs/>
    </w:rPr>
  </w:style>
  <w:style w:type="character" w:customStyle="1" w:styleId="CommentSubjectChar">
    <w:name w:val="Comment Subject Char"/>
    <w:basedOn w:val="CommentTextChar"/>
    <w:link w:val="CommentSubject"/>
    <w:rsid w:val="00DF5608"/>
    <w:rPr>
      <w:b/>
      <w:bCs/>
      <w:lang w:eastAsia="en-US"/>
    </w:rPr>
  </w:style>
  <w:style w:type="paragraph" w:customStyle="1" w:styleId="Doc-text2">
    <w:name w:val="Doc-text2"/>
    <w:basedOn w:val="Normal"/>
    <w:link w:val="Doc-text2Char"/>
    <w:qFormat/>
    <w:rsid w:val="00C943D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43D4"/>
    <w:rPr>
      <w:rFonts w:ascii="Arial" w:eastAsia="MS Mincho" w:hAnsi="Arial"/>
      <w:szCs w:val="24"/>
    </w:rPr>
  </w:style>
  <w:style w:type="paragraph" w:styleId="Revision">
    <w:name w:val="Revision"/>
    <w:hidden/>
    <w:uiPriority w:val="99"/>
    <w:semiHidden/>
    <w:rsid w:val="004600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25897">
      <w:bodyDiv w:val="1"/>
      <w:marLeft w:val="0"/>
      <w:marRight w:val="0"/>
      <w:marTop w:val="0"/>
      <w:marBottom w:val="0"/>
      <w:divBdr>
        <w:top w:val="none" w:sz="0" w:space="0" w:color="auto"/>
        <w:left w:val="none" w:sz="0" w:space="0" w:color="auto"/>
        <w:bottom w:val="none" w:sz="0" w:space="0" w:color="auto"/>
        <w:right w:val="none" w:sz="0" w:space="0" w:color="auto"/>
      </w:divBdr>
    </w:div>
    <w:div w:id="1206604521">
      <w:bodyDiv w:val="1"/>
      <w:marLeft w:val="0"/>
      <w:marRight w:val="0"/>
      <w:marTop w:val="0"/>
      <w:marBottom w:val="0"/>
      <w:divBdr>
        <w:top w:val="none" w:sz="0" w:space="0" w:color="auto"/>
        <w:left w:val="none" w:sz="0" w:space="0" w:color="auto"/>
        <w:bottom w:val="none" w:sz="0" w:space="0" w:color="auto"/>
        <w:right w:val="none" w:sz="0" w:space="0" w:color="auto"/>
      </w:divBdr>
      <w:divsChild>
        <w:div w:id="1694527814">
          <w:marLeft w:val="360"/>
          <w:marRight w:val="0"/>
          <w:marTop w:val="0"/>
          <w:marBottom w:val="60"/>
          <w:divBdr>
            <w:top w:val="none" w:sz="0" w:space="0" w:color="auto"/>
            <w:left w:val="none" w:sz="0" w:space="0" w:color="auto"/>
            <w:bottom w:val="none" w:sz="0" w:space="0" w:color="auto"/>
            <w:right w:val="none" w:sz="0" w:space="0" w:color="auto"/>
          </w:divBdr>
        </w:div>
        <w:div w:id="1969357880">
          <w:marLeft w:val="720"/>
          <w:marRight w:val="0"/>
          <w:marTop w:val="0"/>
          <w:marBottom w:val="60"/>
          <w:divBdr>
            <w:top w:val="none" w:sz="0" w:space="0" w:color="auto"/>
            <w:left w:val="none" w:sz="0" w:space="0" w:color="auto"/>
            <w:bottom w:val="none" w:sz="0" w:space="0" w:color="auto"/>
            <w:right w:val="none" w:sz="0" w:space="0" w:color="auto"/>
          </w:divBdr>
        </w:div>
        <w:div w:id="1030956433">
          <w:marLeft w:val="720"/>
          <w:marRight w:val="0"/>
          <w:marTop w:val="0"/>
          <w:marBottom w:val="60"/>
          <w:divBdr>
            <w:top w:val="none" w:sz="0" w:space="0" w:color="auto"/>
            <w:left w:val="none" w:sz="0" w:space="0" w:color="auto"/>
            <w:bottom w:val="none" w:sz="0" w:space="0" w:color="auto"/>
            <w:right w:val="none" w:sz="0" w:space="0" w:color="auto"/>
          </w:divBdr>
        </w:div>
        <w:div w:id="12922282">
          <w:marLeft w:val="720"/>
          <w:marRight w:val="0"/>
          <w:marTop w:val="0"/>
          <w:marBottom w:val="60"/>
          <w:divBdr>
            <w:top w:val="none" w:sz="0" w:space="0" w:color="auto"/>
            <w:left w:val="none" w:sz="0" w:space="0" w:color="auto"/>
            <w:bottom w:val="none" w:sz="0" w:space="0" w:color="auto"/>
            <w:right w:val="none" w:sz="0" w:space="0" w:color="auto"/>
          </w:divBdr>
        </w:div>
        <w:div w:id="1308123207">
          <w:marLeft w:val="1080"/>
          <w:marRight w:val="0"/>
          <w:marTop w:val="0"/>
          <w:marBottom w:val="60"/>
          <w:divBdr>
            <w:top w:val="none" w:sz="0" w:space="0" w:color="auto"/>
            <w:left w:val="none" w:sz="0" w:space="0" w:color="auto"/>
            <w:bottom w:val="none" w:sz="0" w:space="0" w:color="auto"/>
            <w:right w:val="none" w:sz="0" w:space="0" w:color="auto"/>
          </w:divBdr>
        </w:div>
        <w:div w:id="1606038377">
          <w:marLeft w:val="1080"/>
          <w:marRight w:val="0"/>
          <w:marTop w:val="0"/>
          <w:marBottom w:val="60"/>
          <w:divBdr>
            <w:top w:val="none" w:sz="0" w:space="0" w:color="auto"/>
            <w:left w:val="none" w:sz="0" w:space="0" w:color="auto"/>
            <w:bottom w:val="none" w:sz="0" w:space="0" w:color="auto"/>
            <w:right w:val="none" w:sz="0" w:space="0" w:color="auto"/>
          </w:divBdr>
        </w:div>
        <w:div w:id="1173572668">
          <w:marLeft w:val="1080"/>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3gpp.org/ftp/tsg_ran/WG2_RL2/TSGR2_94/Docs/R2-16347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95/Docs/R2-1647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B3F12-B547-409E-9936-F25816584176}">
  <ds:schemaRefs>
    <ds:schemaRef ds:uri="http://schemas.microsoft.com/sharepoint/v3/contenttype/forms"/>
  </ds:schemaRefs>
</ds:datastoreItem>
</file>

<file path=customXml/itemProps2.xml><?xml version="1.0" encoding="utf-8"?>
<ds:datastoreItem xmlns:ds="http://schemas.openxmlformats.org/officeDocument/2006/customXml" ds:itemID="{D8CD91B3-1D26-44E0-816A-C27D5C441923}">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A164E4CB-BA17-4E71-8A91-05C61668A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2000AC-15D9-452F-837C-D7E8430D3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9172</CharactersWithSpaces>
  <SharedDoc>false</SharedDoc>
  <HyperlinkBase/>
  <HLinks>
    <vt:vector size="12" baseType="variant">
      <vt:variant>
        <vt:i4>4259913</vt:i4>
      </vt:variant>
      <vt:variant>
        <vt:i4>9</vt:i4>
      </vt:variant>
      <vt:variant>
        <vt:i4>0</vt:i4>
      </vt:variant>
      <vt:variant>
        <vt:i4>5</vt:i4>
      </vt:variant>
      <vt:variant>
        <vt:lpwstr>http://www.3gpp.org/DynaReport/38913.htm</vt:lpwstr>
      </vt:variant>
      <vt:variant>
        <vt:lpwstr/>
      </vt:variant>
      <vt:variant>
        <vt:i4>2162701</vt:i4>
      </vt:variant>
      <vt:variant>
        <vt:i4>6</vt:i4>
      </vt:variant>
      <vt:variant>
        <vt:i4>0</vt:i4>
      </vt:variant>
      <vt:variant>
        <vt:i4>5</vt:i4>
      </vt:variant>
      <vt:variant>
        <vt:lpwstr>http://www.3gpp.org/ftp/tsg_ran/TSG_RAN/TSGR_71/Docs/RP-160671.zip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2016-08-12T08:30:00Z</dcterms:created>
  <dcterms:modified xsi:type="dcterms:W3CDTF">2016-08-12T08:34:00Z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